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4763" w14:textId="78AF1EDA" w:rsidR="000F5168" w:rsidRPr="00E92BB5" w:rsidRDefault="000C001C" w:rsidP="000F5168">
      <w:pPr>
        <w:spacing w:after="0" w:line="240" w:lineRule="auto"/>
        <w:jc w:val="center"/>
        <w:rPr>
          <w:rFonts w:ascii="Arial" w:hAnsi="Arial" w:cs="Arial"/>
          <w:b/>
        </w:rPr>
      </w:pPr>
      <w:r>
        <w:rPr>
          <w:rFonts w:ascii="Arial" w:hAnsi="Arial" w:cs="Arial"/>
          <w:b/>
        </w:rPr>
        <w:t>Currys</w:t>
      </w:r>
      <w:r w:rsidR="000F5168" w:rsidRPr="00E92BB5">
        <w:rPr>
          <w:rFonts w:ascii="Arial" w:hAnsi="Arial" w:cs="Arial"/>
          <w:b/>
        </w:rPr>
        <w:t xml:space="preserve"> plc (the ‘Company’)</w:t>
      </w:r>
    </w:p>
    <w:p w14:paraId="5C5173C2" w14:textId="77777777" w:rsidR="000F5168" w:rsidRPr="00E92BB5" w:rsidRDefault="000F5168" w:rsidP="000F5168">
      <w:pPr>
        <w:spacing w:after="0" w:line="240" w:lineRule="auto"/>
        <w:jc w:val="center"/>
        <w:rPr>
          <w:rFonts w:ascii="Arial" w:hAnsi="Arial" w:cs="Arial"/>
          <w:b/>
        </w:rPr>
      </w:pPr>
      <w:r w:rsidRPr="00E92BB5">
        <w:rPr>
          <w:rFonts w:ascii="Arial" w:hAnsi="Arial" w:cs="Arial"/>
          <w:b/>
        </w:rPr>
        <w:t>Executive Shareholding Policy</w:t>
      </w:r>
    </w:p>
    <w:p w14:paraId="214F2CE5" w14:textId="77777777" w:rsidR="000F5168" w:rsidRPr="00E92BB5" w:rsidRDefault="000F5168" w:rsidP="00E21A36">
      <w:pPr>
        <w:spacing w:after="0" w:line="240" w:lineRule="auto"/>
        <w:jc w:val="center"/>
        <w:rPr>
          <w:rFonts w:ascii="Arial" w:hAnsi="Arial" w:cs="Arial"/>
          <w:b/>
        </w:rPr>
      </w:pPr>
    </w:p>
    <w:p w14:paraId="5126957F" w14:textId="77777777" w:rsidR="009E322F" w:rsidRPr="00E21A36" w:rsidRDefault="009E322F" w:rsidP="000F5168">
      <w:pPr>
        <w:spacing w:after="0" w:line="240" w:lineRule="auto"/>
        <w:jc w:val="both"/>
        <w:rPr>
          <w:rFonts w:ascii="Arial" w:hAnsi="Arial" w:cs="Arial"/>
          <w:b/>
        </w:rPr>
      </w:pPr>
      <w:r w:rsidRPr="00E21A36">
        <w:rPr>
          <w:rFonts w:ascii="Arial" w:hAnsi="Arial" w:cs="Arial"/>
          <w:b/>
        </w:rPr>
        <w:t>Overview</w:t>
      </w:r>
    </w:p>
    <w:p w14:paraId="757A1E90" w14:textId="4E790012" w:rsidR="000F5168" w:rsidRPr="00E92BB5" w:rsidRDefault="00983670" w:rsidP="000F5168">
      <w:pPr>
        <w:spacing w:after="0" w:line="240" w:lineRule="auto"/>
        <w:jc w:val="both"/>
        <w:rPr>
          <w:rFonts w:ascii="Arial" w:hAnsi="Arial" w:cs="Arial"/>
        </w:rPr>
      </w:pPr>
      <w:r>
        <w:rPr>
          <w:rFonts w:ascii="Arial" w:hAnsi="Arial" w:cs="Arial"/>
        </w:rPr>
        <w:t xml:space="preserve">This Policy requires Executive Directors and </w:t>
      </w:r>
      <w:r w:rsidR="00E25335">
        <w:rPr>
          <w:rFonts w:ascii="Arial" w:hAnsi="Arial" w:cs="Arial"/>
        </w:rPr>
        <w:t>the senior management</w:t>
      </w:r>
      <w:r>
        <w:rPr>
          <w:rFonts w:ascii="Arial" w:hAnsi="Arial" w:cs="Arial"/>
        </w:rPr>
        <w:t xml:space="preserve"> </w:t>
      </w:r>
      <w:r w:rsidR="00E25335">
        <w:rPr>
          <w:rFonts w:ascii="Arial" w:hAnsi="Arial" w:cs="Arial"/>
        </w:rPr>
        <w:t xml:space="preserve">team </w:t>
      </w:r>
      <w:r>
        <w:rPr>
          <w:rFonts w:ascii="Arial" w:hAnsi="Arial" w:cs="Arial"/>
        </w:rPr>
        <w:t xml:space="preserve">to build up and retain a minimum </w:t>
      </w:r>
      <w:r w:rsidR="00C67A10">
        <w:rPr>
          <w:rFonts w:ascii="Arial" w:hAnsi="Arial" w:cs="Arial"/>
        </w:rPr>
        <w:t xml:space="preserve">shareholding in the Company.  </w:t>
      </w:r>
      <w:r w:rsidR="008E3D7A">
        <w:rPr>
          <w:rFonts w:ascii="Arial" w:hAnsi="Arial" w:cs="Arial"/>
        </w:rPr>
        <w:t>This</w:t>
      </w:r>
      <w:r w:rsidR="008E3D7A" w:rsidRPr="00E92BB5">
        <w:rPr>
          <w:rFonts w:ascii="Arial" w:hAnsi="Arial" w:cs="Arial"/>
        </w:rPr>
        <w:t xml:space="preserve"> </w:t>
      </w:r>
      <w:r w:rsidR="000F5168" w:rsidRPr="00E92BB5">
        <w:rPr>
          <w:rFonts w:ascii="Arial" w:hAnsi="Arial" w:cs="Arial"/>
        </w:rPr>
        <w:t xml:space="preserve">share ownership </w:t>
      </w:r>
      <w:r w:rsidR="008E3D7A">
        <w:rPr>
          <w:rFonts w:ascii="Arial" w:hAnsi="Arial" w:cs="Arial"/>
        </w:rPr>
        <w:t>requirement promotes decision making</w:t>
      </w:r>
      <w:r w:rsidR="00E25335">
        <w:rPr>
          <w:rFonts w:ascii="Arial" w:hAnsi="Arial" w:cs="Arial"/>
        </w:rPr>
        <w:t xml:space="preserve"> that leads to the long-term sustainable success of the Company</w:t>
      </w:r>
      <w:r w:rsidR="008E3D7A">
        <w:rPr>
          <w:rFonts w:ascii="Arial" w:hAnsi="Arial" w:cs="Arial"/>
        </w:rPr>
        <w:t xml:space="preserve"> and aligns</w:t>
      </w:r>
      <w:r w:rsidR="00E25335">
        <w:rPr>
          <w:rFonts w:ascii="Arial" w:hAnsi="Arial" w:cs="Arial"/>
        </w:rPr>
        <w:t xml:space="preserve"> the</w:t>
      </w:r>
      <w:r w:rsidR="008E3D7A">
        <w:rPr>
          <w:rFonts w:ascii="Arial" w:hAnsi="Arial" w:cs="Arial"/>
        </w:rPr>
        <w:t xml:space="preserve"> interests</w:t>
      </w:r>
      <w:r w:rsidR="00E25335">
        <w:rPr>
          <w:rFonts w:ascii="Arial" w:hAnsi="Arial" w:cs="Arial"/>
        </w:rPr>
        <w:t xml:space="preserve"> of this group</w:t>
      </w:r>
      <w:r w:rsidR="008E3D7A">
        <w:rPr>
          <w:rFonts w:ascii="Arial" w:hAnsi="Arial" w:cs="Arial"/>
        </w:rPr>
        <w:t xml:space="preserve"> to those of the Company’s shareholders</w:t>
      </w:r>
      <w:r w:rsidR="00E25335">
        <w:rPr>
          <w:rFonts w:ascii="Arial" w:hAnsi="Arial" w:cs="Arial"/>
        </w:rPr>
        <w:t>.</w:t>
      </w:r>
    </w:p>
    <w:p w14:paraId="68F35E31" w14:textId="77777777" w:rsidR="000F5168" w:rsidRPr="00E92BB5" w:rsidRDefault="000F5168" w:rsidP="000F5168">
      <w:pPr>
        <w:spacing w:after="0" w:line="240" w:lineRule="auto"/>
        <w:jc w:val="both"/>
        <w:rPr>
          <w:rFonts w:ascii="Arial" w:hAnsi="Arial" w:cs="Arial"/>
        </w:rPr>
      </w:pPr>
    </w:p>
    <w:p w14:paraId="39B10374" w14:textId="02FABA60" w:rsidR="009E322F" w:rsidRPr="00E21A36" w:rsidRDefault="009E322F" w:rsidP="000F5168">
      <w:pPr>
        <w:spacing w:after="0" w:line="240" w:lineRule="auto"/>
        <w:jc w:val="both"/>
        <w:rPr>
          <w:rFonts w:ascii="Arial" w:hAnsi="Arial" w:cs="Arial"/>
          <w:b/>
        </w:rPr>
      </w:pPr>
      <w:r w:rsidRPr="00E21A36">
        <w:rPr>
          <w:rFonts w:ascii="Arial" w:hAnsi="Arial" w:cs="Arial"/>
          <w:b/>
        </w:rPr>
        <w:t>Shareholding</w:t>
      </w:r>
      <w:r w:rsidR="00562B93">
        <w:rPr>
          <w:rFonts w:ascii="Arial" w:hAnsi="Arial" w:cs="Arial"/>
          <w:b/>
        </w:rPr>
        <w:t xml:space="preserve"> Requirement</w:t>
      </w:r>
    </w:p>
    <w:p w14:paraId="32720B25" w14:textId="71FC3783" w:rsidR="00212F09" w:rsidRDefault="00E25335" w:rsidP="000F5168">
      <w:pPr>
        <w:spacing w:after="0" w:line="240" w:lineRule="auto"/>
        <w:jc w:val="both"/>
        <w:rPr>
          <w:rFonts w:ascii="Arial" w:hAnsi="Arial" w:cs="Arial"/>
        </w:rPr>
      </w:pPr>
      <w:r>
        <w:rPr>
          <w:rFonts w:ascii="Arial" w:hAnsi="Arial" w:cs="Arial"/>
        </w:rPr>
        <w:t>The shareholding requirement applies to every Executive Director of the Company</w:t>
      </w:r>
      <w:r w:rsidR="0043028C">
        <w:rPr>
          <w:rFonts w:ascii="Arial" w:hAnsi="Arial" w:cs="Arial"/>
        </w:rPr>
        <w:t>,</w:t>
      </w:r>
      <w:r w:rsidR="008966A8">
        <w:rPr>
          <w:rFonts w:ascii="Arial" w:hAnsi="Arial" w:cs="Arial"/>
        </w:rPr>
        <w:t xml:space="preserve"> </w:t>
      </w:r>
      <w:r>
        <w:rPr>
          <w:rFonts w:ascii="Arial" w:hAnsi="Arial" w:cs="Arial"/>
        </w:rPr>
        <w:t>every member of the Company’s Executive Committee (‘</w:t>
      </w:r>
      <w:proofErr w:type="spellStart"/>
      <w:r>
        <w:rPr>
          <w:rFonts w:ascii="Arial" w:hAnsi="Arial" w:cs="Arial"/>
        </w:rPr>
        <w:t>ExCo</w:t>
      </w:r>
      <w:proofErr w:type="spellEnd"/>
      <w:r>
        <w:rPr>
          <w:rFonts w:ascii="Arial" w:hAnsi="Arial" w:cs="Arial"/>
        </w:rPr>
        <w:t>’)</w:t>
      </w:r>
      <w:r w:rsidR="0043028C">
        <w:rPr>
          <w:rFonts w:ascii="Arial" w:hAnsi="Arial" w:cs="Arial"/>
        </w:rPr>
        <w:t xml:space="preserve"> and any Grade 8 colleague (or local country equivalent)</w:t>
      </w:r>
      <w:r>
        <w:rPr>
          <w:rFonts w:ascii="Arial" w:hAnsi="Arial" w:cs="Arial"/>
        </w:rPr>
        <w:t>.</w:t>
      </w:r>
    </w:p>
    <w:p w14:paraId="2AB39AC4" w14:textId="77777777" w:rsidR="00212F09" w:rsidRDefault="00212F09" w:rsidP="000F5168">
      <w:pPr>
        <w:spacing w:after="0" w:line="240" w:lineRule="auto"/>
        <w:jc w:val="both"/>
        <w:rPr>
          <w:rFonts w:ascii="Arial" w:hAnsi="Arial" w:cs="Arial"/>
        </w:rPr>
      </w:pPr>
    </w:p>
    <w:p w14:paraId="5B715C95" w14:textId="59647CB9" w:rsidR="000F5168" w:rsidRPr="00E92BB5" w:rsidRDefault="000F5168" w:rsidP="000F5168">
      <w:pPr>
        <w:spacing w:after="0" w:line="240" w:lineRule="auto"/>
        <w:jc w:val="both"/>
        <w:rPr>
          <w:rFonts w:ascii="Arial" w:hAnsi="Arial" w:cs="Arial"/>
        </w:rPr>
      </w:pPr>
      <w:r w:rsidRPr="00E92BB5">
        <w:rPr>
          <w:rFonts w:ascii="Arial" w:hAnsi="Arial" w:cs="Arial"/>
        </w:rPr>
        <w:t xml:space="preserve">Shareholder requirements are expressed in terms of a </w:t>
      </w:r>
      <w:r w:rsidR="004E2226">
        <w:rPr>
          <w:rFonts w:ascii="Arial" w:hAnsi="Arial" w:cs="Arial"/>
        </w:rPr>
        <w:t>% o</w:t>
      </w:r>
      <w:r w:rsidRPr="00E92BB5">
        <w:rPr>
          <w:rFonts w:ascii="Arial" w:hAnsi="Arial" w:cs="Arial"/>
        </w:rPr>
        <w:t>f bas</w:t>
      </w:r>
      <w:r w:rsidR="00562B93">
        <w:rPr>
          <w:rFonts w:ascii="Arial" w:hAnsi="Arial" w:cs="Arial"/>
        </w:rPr>
        <w:t>e</w:t>
      </w:r>
      <w:r w:rsidRPr="00E92BB5">
        <w:rPr>
          <w:rFonts w:ascii="Arial" w:hAnsi="Arial" w:cs="Arial"/>
        </w:rPr>
        <w:t xml:space="preserve"> salary, with shares counted at the higher of </w:t>
      </w:r>
      <w:r w:rsidR="00CF59EF">
        <w:rPr>
          <w:rFonts w:ascii="Arial" w:hAnsi="Arial" w:cs="Arial"/>
        </w:rPr>
        <w:t xml:space="preserve">(a) </w:t>
      </w:r>
      <w:r w:rsidR="00CF59EF" w:rsidRPr="00FF4EED">
        <w:rPr>
          <w:rFonts w:ascii="Arial" w:hAnsi="Arial" w:cs="Arial"/>
        </w:rPr>
        <w:t>initial financial commitment and (b) the market value at the end of the compliance test</w:t>
      </w:r>
      <w:r w:rsidRPr="00E92BB5">
        <w:rPr>
          <w:rFonts w:ascii="Arial" w:hAnsi="Arial" w:cs="Arial"/>
        </w:rPr>
        <w:t>.</w:t>
      </w:r>
    </w:p>
    <w:p w14:paraId="75620FB9" w14:textId="77777777" w:rsidR="00562B93" w:rsidRPr="00307A7A" w:rsidRDefault="00562B93" w:rsidP="00562B93">
      <w:pPr>
        <w:spacing w:after="0" w:line="240" w:lineRule="auto"/>
        <w:jc w:val="both"/>
        <w:rPr>
          <w:rFonts w:ascii="Arial" w:hAnsi="Arial" w:cs="Arial"/>
        </w:rPr>
      </w:pPr>
    </w:p>
    <w:tbl>
      <w:tblPr>
        <w:tblStyle w:val="TableGrid"/>
        <w:tblW w:w="9214" w:type="dxa"/>
        <w:tblInd w:w="-5" w:type="dxa"/>
        <w:tblLook w:val="04A0" w:firstRow="1" w:lastRow="0" w:firstColumn="1" w:lastColumn="0" w:noHBand="0" w:noVBand="1"/>
      </w:tblPr>
      <w:tblGrid>
        <w:gridCol w:w="5044"/>
        <w:gridCol w:w="4170"/>
      </w:tblGrid>
      <w:tr w:rsidR="00562B93" w:rsidRPr="00307A7A" w14:paraId="00FADE22" w14:textId="77777777" w:rsidTr="00E21A36">
        <w:tc>
          <w:tcPr>
            <w:tcW w:w="0" w:type="auto"/>
          </w:tcPr>
          <w:p w14:paraId="4E02334D" w14:textId="77777777" w:rsidR="00562B93" w:rsidRPr="00307A7A" w:rsidRDefault="00562B93" w:rsidP="00FF4EED">
            <w:pPr>
              <w:ind w:left="34"/>
              <w:jc w:val="center"/>
              <w:rPr>
                <w:rFonts w:ascii="Arial" w:hAnsi="Arial" w:cs="Arial"/>
                <w:b/>
              </w:rPr>
            </w:pPr>
            <w:r w:rsidRPr="00307A7A">
              <w:rPr>
                <w:rFonts w:ascii="Arial" w:hAnsi="Arial" w:cs="Arial"/>
              </w:rPr>
              <w:br w:type="page"/>
            </w:r>
            <w:r w:rsidRPr="00307A7A">
              <w:rPr>
                <w:rFonts w:ascii="Arial" w:hAnsi="Arial" w:cs="Arial"/>
                <w:b/>
              </w:rPr>
              <w:t>Roles</w:t>
            </w:r>
          </w:p>
        </w:tc>
        <w:tc>
          <w:tcPr>
            <w:tcW w:w="4170" w:type="dxa"/>
          </w:tcPr>
          <w:p w14:paraId="4576FDFE" w14:textId="77777777" w:rsidR="00562B93" w:rsidRPr="00307A7A" w:rsidRDefault="00562B93" w:rsidP="00FF4EED">
            <w:pPr>
              <w:jc w:val="center"/>
              <w:rPr>
                <w:rFonts w:ascii="Arial" w:hAnsi="Arial" w:cs="Arial"/>
                <w:b/>
              </w:rPr>
            </w:pPr>
            <w:r w:rsidRPr="00307A7A">
              <w:rPr>
                <w:rFonts w:ascii="Arial" w:hAnsi="Arial" w:cs="Arial"/>
                <w:b/>
              </w:rPr>
              <w:t>Shareholding Requirement</w:t>
            </w:r>
          </w:p>
        </w:tc>
      </w:tr>
      <w:tr w:rsidR="00562B93" w:rsidRPr="00307A7A" w14:paraId="52403BC3" w14:textId="77777777" w:rsidTr="00E21A36">
        <w:trPr>
          <w:trHeight w:val="340"/>
        </w:trPr>
        <w:tc>
          <w:tcPr>
            <w:tcW w:w="0" w:type="auto"/>
          </w:tcPr>
          <w:p w14:paraId="2EB28593" w14:textId="713F791E" w:rsidR="00562B93" w:rsidRPr="00307A7A" w:rsidRDefault="00562B93" w:rsidP="00E21A36">
            <w:pPr>
              <w:ind w:left="34"/>
              <w:rPr>
                <w:rFonts w:ascii="Arial" w:hAnsi="Arial" w:cs="Arial"/>
              </w:rPr>
            </w:pPr>
            <w:r w:rsidRPr="00307A7A">
              <w:rPr>
                <w:rFonts w:ascii="Arial" w:hAnsi="Arial" w:cs="Arial"/>
              </w:rPr>
              <w:t>Executive Directors (</w:t>
            </w:r>
            <w:r w:rsidR="000C001C">
              <w:rPr>
                <w:rFonts w:ascii="Arial" w:hAnsi="Arial" w:cs="Arial"/>
              </w:rPr>
              <w:t>Currys</w:t>
            </w:r>
            <w:r w:rsidRPr="00307A7A">
              <w:rPr>
                <w:rFonts w:ascii="Arial" w:hAnsi="Arial" w:cs="Arial"/>
              </w:rPr>
              <w:t xml:space="preserve"> plc Board)</w:t>
            </w:r>
          </w:p>
        </w:tc>
        <w:tc>
          <w:tcPr>
            <w:tcW w:w="4170" w:type="dxa"/>
          </w:tcPr>
          <w:p w14:paraId="11BB1C7A" w14:textId="01666308" w:rsidR="00562B93" w:rsidRPr="00307A7A" w:rsidRDefault="00562B93" w:rsidP="00FF4EED">
            <w:pPr>
              <w:ind w:left="33"/>
              <w:jc w:val="center"/>
              <w:rPr>
                <w:rFonts w:ascii="Arial" w:hAnsi="Arial" w:cs="Arial"/>
              </w:rPr>
            </w:pPr>
            <w:r w:rsidRPr="00307A7A">
              <w:rPr>
                <w:rFonts w:ascii="Arial" w:hAnsi="Arial" w:cs="Arial"/>
              </w:rPr>
              <w:t>2</w:t>
            </w:r>
            <w:r w:rsidR="00CD2DEF">
              <w:rPr>
                <w:rFonts w:ascii="Arial" w:hAnsi="Arial" w:cs="Arial"/>
              </w:rPr>
              <w:t>00%</w:t>
            </w:r>
          </w:p>
        </w:tc>
      </w:tr>
      <w:tr w:rsidR="00562B93" w:rsidRPr="00307A7A" w14:paraId="33CB4907" w14:textId="77777777" w:rsidTr="00E21A36">
        <w:trPr>
          <w:trHeight w:val="340"/>
        </w:trPr>
        <w:tc>
          <w:tcPr>
            <w:tcW w:w="0" w:type="auto"/>
          </w:tcPr>
          <w:p w14:paraId="4116A3F2" w14:textId="4EFAF12C" w:rsidR="00562B93" w:rsidRPr="00307A7A" w:rsidRDefault="00562B93" w:rsidP="00E21A36">
            <w:pPr>
              <w:tabs>
                <w:tab w:val="left" w:pos="318"/>
              </w:tabs>
              <w:ind w:left="34"/>
              <w:rPr>
                <w:rFonts w:ascii="Arial" w:hAnsi="Arial" w:cs="Arial"/>
              </w:rPr>
            </w:pPr>
            <w:r w:rsidRPr="00307A7A">
              <w:rPr>
                <w:rFonts w:ascii="Arial" w:hAnsi="Arial" w:cs="Arial"/>
              </w:rPr>
              <w:t xml:space="preserve">Members of the </w:t>
            </w:r>
            <w:proofErr w:type="spellStart"/>
            <w:r w:rsidRPr="00307A7A">
              <w:rPr>
                <w:rFonts w:ascii="Arial" w:hAnsi="Arial" w:cs="Arial"/>
              </w:rPr>
              <w:t>ExCo</w:t>
            </w:r>
            <w:proofErr w:type="spellEnd"/>
            <w:r w:rsidR="0043028C">
              <w:rPr>
                <w:rFonts w:ascii="Arial" w:hAnsi="Arial" w:cs="Arial"/>
              </w:rPr>
              <w:t xml:space="preserve"> and Grade 8s</w:t>
            </w:r>
          </w:p>
        </w:tc>
        <w:tc>
          <w:tcPr>
            <w:tcW w:w="4170" w:type="dxa"/>
          </w:tcPr>
          <w:p w14:paraId="1C9C508F" w14:textId="0D3F84D9" w:rsidR="00562B93" w:rsidRPr="00307A7A" w:rsidRDefault="00562B93" w:rsidP="00FF4EED">
            <w:pPr>
              <w:ind w:left="33"/>
              <w:jc w:val="center"/>
              <w:rPr>
                <w:rFonts w:ascii="Arial" w:hAnsi="Arial" w:cs="Arial"/>
              </w:rPr>
            </w:pPr>
            <w:r w:rsidRPr="00307A7A">
              <w:rPr>
                <w:rFonts w:ascii="Arial" w:hAnsi="Arial" w:cs="Arial"/>
              </w:rPr>
              <w:t>1</w:t>
            </w:r>
            <w:r w:rsidR="00CD2DEF">
              <w:rPr>
                <w:rFonts w:ascii="Arial" w:hAnsi="Arial" w:cs="Arial"/>
              </w:rPr>
              <w:t>00%</w:t>
            </w:r>
          </w:p>
        </w:tc>
      </w:tr>
    </w:tbl>
    <w:p w14:paraId="35D32004" w14:textId="77777777" w:rsidR="00562B93" w:rsidRDefault="00562B93" w:rsidP="000F5168">
      <w:pPr>
        <w:spacing w:after="0" w:line="240" w:lineRule="auto"/>
        <w:jc w:val="both"/>
        <w:rPr>
          <w:rFonts w:ascii="Arial" w:hAnsi="Arial" w:cs="Arial"/>
        </w:rPr>
      </w:pPr>
    </w:p>
    <w:p w14:paraId="2738C713" w14:textId="5AE1EE78" w:rsidR="005204B8" w:rsidRDefault="005204B8" w:rsidP="005204B8">
      <w:pPr>
        <w:spacing w:after="0" w:line="240" w:lineRule="auto"/>
        <w:jc w:val="both"/>
        <w:rPr>
          <w:rFonts w:ascii="Arial" w:hAnsi="Arial" w:cs="Arial"/>
          <w:b/>
        </w:rPr>
      </w:pPr>
      <w:r>
        <w:rPr>
          <w:rFonts w:ascii="Arial" w:hAnsi="Arial" w:cs="Arial"/>
          <w:b/>
        </w:rPr>
        <w:t xml:space="preserve">Applicable </w:t>
      </w:r>
      <w:r w:rsidR="00297727">
        <w:rPr>
          <w:rFonts w:ascii="Arial" w:hAnsi="Arial" w:cs="Arial"/>
          <w:b/>
        </w:rPr>
        <w:t xml:space="preserve">base </w:t>
      </w:r>
      <w:r>
        <w:rPr>
          <w:rFonts w:ascii="Arial" w:hAnsi="Arial" w:cs="Arial"/>
          <w:b/>
        </w:rPr>
        <w:t>salary</w:t>
      </w:r>
    </w:p>
    <w:p w14:paraId="4839EC22" w14:textId="515B3130" w:rsidR="005204B8" w:rsidRPr="00FF4EED" w:rsidRDefault="005204B8" w:rsidP="005204B8">
      <w:pPr>
        <w:spacing w:after="0" w:line="240" w:lineRule="auto"/>
        <w:jc w:val="both"/>
        <w:rPr>
          <w:rFonts w:ascii="Arial" w:hAnsi="Arial" w:cs="Arial"/>
        </w:rPr>
      </w:pPr>
      <w:r w:rsidRPr="00FF4EED">
        <w:rPr>
          <w:rFonts w:ascii="Arial" w:hAnsi="Arial" w:cs="Arial"/>
        </w:rPr>
        <w:t xml:space="preserve">Applicable </w:t>
      </w:r>
      <w:r w:rsidR="00297727">
        <w:rPr>
          <w:rFonts w:ascii="Arial" w:hAnsi="Arial" w:cs="Arial"/>
        </w:rPr>
        <w:t xml:space="preserve">base </w:t>
      </w:r>
      <w:r w:rsidRPr="00FF4EED">
        <w:rPr>
          <w:rFonts w:ascii="Arial" w:hAnsi="Arial" w:cs="Arial"/>
        </w:rPr>
        <w:t>salary is the base salary in place on 1 May each year</w:t>
      </w:r>
      <w:r w:rsidR="000C1A41">
        <w:rPr>
          <w:rFonts w:ascii="Arial" w:hAnsi="Arial" w:cs="Arial"/>
        </w:rPr>
        <w:t>.</w:t>
      </w:r>
      <w:r w:rsidR="004E2226">
        <w:rPr>
          <w:rFonts w:ascii="Arial" w:hAnsi="Arial" w:cs="Arial"/>
        </w:rPr>
        <w:t xml:space="preserve"> </w:t>
      </w:r>
    </w:p>
    <w:p w14:paraId="7124B216" w14:textId="77777777" w:rsidR="005204B8" w:rsidRPr="00FF4EED" w:rsidRDefault="005204B8" w:rsidP="005204B8">
      <w:pPr>
        <w:spacing w:after="0" w:line="240" w:lineRule="auto"/>
        <w:jc w:val="both"/>
        <w:rPr>
          <w:rFonts w:ascii="Arial" w:hAnsi="Arial" w:cs="Arial"/>
        </w:rPr>
      </w:pPr>
    </w:p>
    <w:p w14:paraId="2E8416E2" w14:textId="38FC2A2F" w:rsidR="00562B93" w:rsidRPr="00E21A36" w:rsidRDefault="00AB48A8" w:rsidP="000F5168">
      <w:pPr>
        <w:spacing w:after="0" w:line="240" w:lineRule="auto"/>
        <w:jc w:val="both"/>
        <w:rPr>
          <w:rFonts w:ascii="Arial" w:hAnsi="Arial" w:cs="Arial"/>
          <w:b/>
        </w:rPr>
      </w:pPr>
      <w:bookmarkStart w:id="0" w:name="_Hlk32313681"/>
      <w:bookmarkStart w:id="1" w:name="_Hlk32313625"/>
      <w:r>
        <w:rPr>
          <w:rFonts w:ascii="Arial" w:hAnsi="Arial" w:cs="Arial"/>
          <w:b/>
        </w:rPr>
        <w:t xml:space="preserve">Relevant </w:t>
      </w:r>
      <w:r w:rsidR="00562B93" w:rsidRPr="00E21A36">
        <w:rPr>
          <w:rFonts w:ascii="Arial" w:hAnsi="Arial" w:cs="Arial"/>
          <w:b/>
        </w:rPr>
        <w:t xml:space="preserve">shares </w:t>
      </w:r>
    </w:p>
    <w:bookmarkEnd w:id="0"/>
    <w:p w14:paraId="2F480432" w14:textId="32D8C9FA" w:rsidR="005204B8" w:rsidRPr="00FF4EED" w:rsidRDefault="00297727" w:rsidP="005204B8">
      <w:pPr>
        <w:spacing w:after="0" w:line="240" w:lineRule="auto"/>
        <w:jc w:val="both"/>
        <w:rPr>
          <w:rFonts w:ascii="Arial" w:hAnsi="Arial" w:cs="Arial"/>
        </w:rPr>
      </w:pPr>
      <w:r>
        <w:rPr>
          <w:rFonts w:ascii="Arial" w:hAnsi="Arial" w:cs="Arial"/>
        </w:rPr>
        <w:t>O</w:t>
      </w:r>
      <w:r w:rsidR="005204B8" w:rsidRPr="00FF4EED">
        <w:rPr>
          <w:rFonts w:ascii="Arial" w:hAnsi="Arial" w:cs="Arial"/>
        </w:rPr>
        <w:t>nly shares that are beneficially-owned, both directly and indirectly, and not subject to performance conditions, are considered relevant</w:t>
      </w:r>
      <w:r>
        <w:rPr>
          <w:rFonts w:ascii="Arial" w:hAnsi="Arial" w:cs="Arial"/>
        </w:rPr>
        <w:t xml:space="preserve"> shares</w:t>
      </w:r>
      <w:r w:rsidR="005204B8" w:rsidRPr="00FF4EED">
        <w:rPr>
          <w:rFonts w:ascii="Arial" w:hAnsi="Arial" w:cs="Arial"/>
        </w:rPr>
        <w:t xml:space="preserve">. </w:t>
      </w:r>
    </w:p>
    <w:p w14:paraId="3CBB1724" w14:textId="77777777" w:rsidR="005204B8" w:rsidRDefault="005204B8" w:rsidP="000F5168">
      <w:pPr>
        <w:spacing w:after="0" w:line="240" w:lineRule="auto"/>
        <w:jc w:val="both"/>
        <w:rPr>
          <w:rFonts w:ascii="Arial" w:hAnsi="Arial" w:cs="Arial"/>
        </w:rPr>
      </w:pPr>
    </w:p>
    <w:p w14:paraId="5DDF6217" w14:textId="2EA528DE" w:rsidR="00562B93" w:rsidRDefault="00562B93" w:rsidP="000F5168">
      <w:pPr>
        <w:spacing w:after="0" w:line="240" w:lineRule="auto"/>
        <w:jc w:val="both"/>
        <w:rPr>
          <w:rFonts w:ascii="Arial" w:hAnsi="Arial" w:cs="Arial"/>
        </w:rPr>
      </w:pPr>
      <w:r>
        <w:rPr>
          <w:rFonts w:ascii="Arial" w:hAnsi="Arial" w:cs="Arial"/>
        </w:rPr>
        <w:t xml:space="preserve">The following shares count towards </w:t>
      </w:r>
      <w:r w:rsidR="00297727">
        <w:rPr>
          <w:rFonts w:ascii="Arial" w:hAnsi="Arial" w:cs="Arial"/>
        </w:rPr>
        <w:t xml:space="preserve">an individual’s </w:t>
      </w:r>
      <w:r>
        <w:rPr>
          <w:rFonts w:ascii="Arial" w:hAnsi="Arial" w:cs="Arial"/>
        </w:rPr>
        <w:t>shareholding:</w:t>
      </w:r>
    </w:p>
    <w:p w14:paraId="614073C0" w14:textId="77777777" w:rsidR="000C1A41" w:rsidRPr="000C1A41" w:rsidRDefault="000C1A41" w:rsidP="000C1A41">
      <w:pPr>
        <w:pStyle w:val="ListParagraph"/>
        <w:numPr>
          <w:ilvl w:val="0"/>
          <w:numId w:val="1"/>
        </w:numPr>
        <w:spacing w:after="0" w:line="240" w:lineRule="auto"/>
        <w:jc w:val="both"/>
        <w:rPr>
          <w:rFonts w:ascii="Arial" w:hAnsi="Arial" w:cs="Arial"/>
        </w:rPr>
      </w:pPr>
      <w:r w:rsidRPr="000C1A41">
        <w:rPr>
          <w:rFonts w:ascii="Arial" w:hAnsi="Arial" w:cs="Arial"/>
        </w:rPr>
        <w:t xml:space="preserve">Shares owned outright by the Executive or his or her immediate family members residing in the same household;  </w:t>
      </w:r>
    </w:p>
    <w:p w14:paraId="00A583A1" w14:textId="77777777" w:rsidR="000C1A41" w:rsidRPr="000C1A41" w:rsidRDefault="000C1A41" w:rsidP="000C1A41">
      <w:pPr>
        <w:pStyle w:val="ListParagraph"/>
        <w:numPr>
          <w:ilvl w:val="0"/>
          <w:numId w:val="1"/>
        </w:numPr>
        <w:spacing w:after="0" w:line="240" w:lineRule="auto"/>
        <w:jc w:val="both"/>
        <w:rPr>
          <w:rFonts w:ascii="Arial" w:hAnsi="Arial" w:cs="Arial"/>
        </w:rPr>
      </w:pPr>
      <w:r w:rsidRPr="000C1A41">
        <w:rPr>
          <w:rFonts w:ascii="Arial" w:hAnsi="Arial" w:cs="Arial"/>
        </w:rPr>
        <w:t xml:space="preserve">Shares obtained through option exercises or on the settlement of vested awards under any of the Company's share plans;  </w:t>
      </w:r>
    </w:p>
    <w:p w14:paraId="68B75E73" w14:textId="77777777" w:rsidR="000C1A41" w:rsidRPr="000C1A41" w:rsidRDefault="000C1A41" w:rsidP="000C1A41">
      <w:pPr>
        <w:pStyle w:val="ListParagraph"/>
        <w:numPr>
          <w:ilvl w:val="0"/>
          <w:numId w:val="1"/>
        </w:numPr>
        <w:spacing w:after="0" w:line="240" w:lineRule="auto"/>
        <w:jc w:val="both"/>
        <w:rPr>
          <w:rFonts w:ascii="Arial" w:hAnsi="Arial" w:cs="Arial"/>
        </w:rPr>
      </w:pPr>
      <w:r w:rsidRPr="000C1A41">
        <w:rPr>
          <w:rFonts w:ascii="Arial" w:hAnsi="Arial" w:cs="Arial"/>
        </w:rPr>
        <w:t>Shares held in trust for the benefit of the Executive or his or her spouse and minor children;</w:t>
      </w:r>
    </w:p>
    <w:p w14:paraId="5DAF4D00" w14:textId="42D14977" w:rsidR="000C1A41" w:rsidRPr="000C1A41" w:rsidRDefault="000C1A41" w:rsidP="000C1A41">
      <w:pPr>
        <w:pStyle w:val="ListParagraph"/>
        <w:numPr>
          <w:ilvl w:val="0"/>
          <w:numId w:val="1"/>
        </w:numPr>
        <w:spacing w:after="0" w:line="240" w:lineRule="auto"/>
        <w:jc w:val="both"/>
        <w:rPr>
          <w:rFonts w:ascii="Arial" w:hAnsi="Arial" w:cs="Arial"/>
        </w:rPr>
      </w:pPr>
      <w:r w:rsidRPr="000C1A41">
        <w:rPr>
          <w:rFonts w:ascii="Arial" w:hAnsi="Arial" w:cs="Arial"/>
        </w:rPr>
        <w:t>Shares subject to an unvested award granted under any deferred bonus arrangement or other plan/arrangement in respect of which no post-grant performance conditions apply</w:t>
      </w:r>
      <w:r w:rsidR="0043028C">
        <w:rPr>
          <w:rFonts w:ascii="Arial" w:hAnsi="Arial" w:cs="Arial"/>
        </w:rPr>
        <w:t>,</w:t>
      </w:r>
      <w:r w:rsidRPr="000C1A41">
        <w:rPr>
          <w:rFonts w:ascii="Arial" w:hAnsi="Arial" w:cs="Arial"/>
        </w:rPr>
        <w:t xml:space="preserve"> operated by the Company or any member of the Company's group, on a 'net-of-tax' basis (e.g. net of tax shares held under an unvested RSA / deferred bonus award</w:t>
      </w:r>
      <w:r w:rsidR="0043028C">
        <w:rPr>
          <w:rFonts w:ascii="Arial" w:hAnsi="Arial" w:cs="Arial"/>
        </w:rPr>
        <w:t xml:space="preserve"> / unvested sign-on award</w:t>
      </w:r>
      <w:r w:rsidRPr="000C1A41">
        <w:rPr>
          <w:rFonts w:ascii="Arial" w:hAnsi="Arial" w:cs="Arial"/>
        </w:rPr>
        <w:t>);</w:t>
      </w:r>
    </w:p>
    <w:p w14:paraId="2929DB88" w14:textId="77777777" w:rsidR="000C1A41" w:rsidRPr="000C1A41" w:rsidRDefault="000C1A41" w:rsidP="000C1A41">
      <w:pPr>
        <w:pStyle w:val="ListParagraph"/>
        <w:numPr>
          <w:ilvl w:val="0"/>
          <w:numId w:val="1"/>
        </w:numPr>
        <w:spacing w:after="0" w:line="240" w:lineRule="auto"/>
        <w:jc w:val="both"/>
        <w:rPr>
          <w:rFonts w:ascii="Arial" w:hAnsi="Arial" w:cs="Arial"/>
        </w:rPr>
      </w:pPr>
      <w:r w:rsidRPr="000C1A41">
        <w:rPr>
          <w:rFonts w:ascii="Arial" w:hAnsi="Arial" w:cs="Arial"/>
        </w:rPr>
        <w:t>Shares subject to an unexpired holding period under the terms of any share plan (including any shares held under a vested but unexercised option), on a 'net-of-tax' basis and provided that no further performance targets must be met for the award to vest (e.g. net of tax shares held under an unexercised LTIP award during its post vesting holding period).</w:t>
      </w:r>
    </w:p>
    <w:p w14:paraId="47267A18" w14:textId="58D823B1" w:rsidR="00562B93" w:rsidRDefault="00562B93" w:rsidP="000F5168">
      <w:pPr>
        <w:spacing w:after="0" w:line="240" w:lineRule="auto"/>
        <w:jc w:val="both"/>
        <w:rPr>
          <w:rFonts w:ascii="Arial" w:hAnsi="Arial" w:cs="Arial"/>
        </w:rPr>
      </w:pPr>
    </w:p>
    <w:p w14:paraId="129B93A4" w14:textId="77777777" w:rsidR="0043028C" w:rsidRDefault="0043028C" w:rsidP="000F5168">
      <w:pPr>
        <w:spacing w:after="0" w:line="240" w:lineRule="auto"/>
        <w:jc w:val="both"/>
        <w:rPr>
          <w:rFonts w:ascii="Arial" w:hAnsi="Arial" w:cs="Arial"/>
          <w:b/>
        </w:rPr>
      </w:pPr>
      <w:r>
        <w:rPr>
          <w:rFonts w:ascii="Arial" w:hAnsi="Arial" w:cs="Arial"/>
          <w:b/>
        </w:rPr>
        <w:t>Sign-on Awards</w:t>
      </w:r>
    </w:p>
    <w:p w14:paraId="75B2490D" w14:textId="77777777" w:rsidR="0043028C" w:rsidRDefault="0043028C" w:rsidP="0043028C">
      <w:pPr>
        <w:spacing w:after="0" w:line="240" w:lineRule="auto"/>
        <w:jc w:val="both"/>
        <w:rPr>
          <w:rFonts w:ascii="Arial" w:hAnsi="Arial" w:cs="Arial"/>
        </w:rPr>
      </w:pPr>
      <w:r w:rsidRPr="008966A8">
        <w:rPr>
          <w:rFonts w:ascii="Arial" w:hAnsi="Arial" w:cs="Arial"/>
        </w:rPr>
        <w:t xml:space="preserve">Shares subject to an unvested award granted to Executive Directors as part of the recruitment process are covered by this Policy.  </w:t>
      </w:r>
    </w:p>
    <w:p w14:paraId="25D26336" w14:textId="77777777" w:rsidR="0043028C" w:rsidRDefault="0043028C" w:rsidP="0043028C">
      <w:pPr>
        <w:spacing w:after="0" w:line="240" w:lineRule="auto"/>
        <w:jc w:val="both"/>
        <w:rPr>
          <w:rFonts w:ascii="Arial" w:hAnsi="Arial" w:cs="Arial"/>
        </w:rPr>
      </w:pPr>
    </w:p>
    <w:p w14:paraId="7E2CB7CD" w14:textId="6C8B07C4" w:rsidR="0043028C" w:rsidRDefault="0043028C" w:rsidP="0043028C">
      <w:pPr>
        <w:spacing w:after="0" w:line="240" w:lineRule="auto"/>
        <w:jc w:val="both"/>
        <w:rPr>
          <w:rFonts w:ascii="Arial" w:hAnsi="Arial" w:cs="Arial"/>
          <w:u w:val="single"/>
        </w:rPr>
      </w:pPr>
      <w:r>
        <w:rPr>
          <w:rFonts w:ascii="Arial" w:hAnsi="Arial" w:cs="Arial"/>
        </w:rPr>
        <w:t xml:space="preserve">Sign-on awards granted below Executive Director level will be regarded as relevant shares (on a net of tax basis), unless the Committee has specifically agreed to exclude them (or a portion of them as determined) as part of the recruitment process. </w:t>
      </w:r>
    </w:p>
    <w:p w14:paraId="50C5B580" w14:textId="77777777" w:rsidR="000C001C" w:rsidRDefault="000C001C" w:rsidP="000F5168">
      <w:pPr>
        <w:spacing w:after="0" w:line="240" w:lineRule="auto"/>
        <w:jc w:val="both"/>
        <w:rPr>
          <w:rFonts w:ascii="Arial" w:hAnsi="Arial" w:cs="Arial"/>
          <w:b/>
        </w:rPr>
      </w:pPr>
    </w:p>
    <w:p w14:paraId="0E98C0DC" w14:textId="0F231ABE" w:rsidR="005204B8" w:rsidRPr="00E21A36" w:rsidRDefault="00B8252B" w:rsidP="000F5168">
      <w:pPr>
        <w:spacing w:after="0" w:line="240" w:lineRule="auto"/>
        <w:jc w:val="both"/>
        <w:rPr>
          <w:rFonts w:ascii="Arial" w:hAnsi="Arial" w:cs="Arial"/>
          <w:b/>
        </w:rPr>
      </w:pPr>
      <w:r>
        <w:rPr>
          <w:rFonts w:ascii="Arial" w:hAnsi="Arial" w:cs="Arial"/>
          <w:b/>
        </w:rPr>
        <w:t xml:space="preserve">Disposal </w:t>
      </w:r>
      <w:r w:rsidR="00CD6D83">
        <w:rPr>
          <w:rFonts w:ascii="Arial" w:hAnsi="Arial" w:cs="Arial"/>
          <w:b/>
        </w:rPr>
        <w:t>of shares</w:t>
      </w:r>
      <w:r w:rsidR="005204B8" w:rsidRPr="00E21A36">
        <w:rPr>
          <w:rFonts w:ascii="Arial" w:hAnsi="Arial" w:cs="Arial"/>
          <w:b/>
        </w:rPr>
        <w:t xml:space="preserve"> </w:t>
      </w:r>
    </w:p>
    <w:p w14:paraId="07D68A54" w14:textId="2C9B6407" w:rsidR="005204B8" w:rsidRDefault="005204B8" w:rsidP="000F5168">
      <w:pPr>
        <w:spacing w:after="0" w:line="240" w:lineRule="auto"/>
        <w:jc w:val="both"/>
        <w:rPr>
          <w:rFonts w:ascii="Arial" w:hAnsi="Arial" w:cs="Arial"/>
        </w:rPr>
      </w:pPr>
      <w:r>
        <w:rPr>
          <w:rFonts w:ascii="Arial" w:hAnsi="Arial" w:cs="Arial"/>
        </w:rPr>
        <w:t xml:space="preserve">Any disposal of relevant shares </w:t>
      </w:r>
      <w:r w:rsidR="00FC3F63">
        <w:rPr>
          <w:rFonts w:ascii="Arial" w:hAnsi="Arial" w:cs="Arial"/>
        </w:rPr>
        <w:t>will not be approved</w:t>
      </w:r>
      <w:r>
        <w:rPr>
          <w:rFonts w:ascii="Arial" w:hAnsi="Arial" w:cs="Arial"/>
        </w:rPr>
        <w:t xml:space="preserve"> unless </w:t>
      </w:r>
      <w:r w:rsidR="00297727">
        <w:rPr>
          <w:rFonts w:ascii="Arial" w:hAnsi="Arial" w:cs="Arial"/>
        </w:rPr>
        <w:t xml:space="preserve">the </w:t>
      </w:r>
      <w:r w:rsidR="00FC3F63">
        <w:rPr>
          <w:rFonts w:ascii="Arial" w:hAnsi="Arial" w:cs="Arial"/>
        </w:rPr>
        <w:t>Executive</w:t>
      </w:r>
      <w:r w:rsidR="00297727">
        <w:rPr>
          <w:rFonts w:ascii="Arial" w:hAnsi="Arial" w:cs="Arial"/>
        </w:rPr>
        <w:t xml:space="preserve"> </w:t>
      </w:r>
      <w:r>
        <w:rPr>
          <w:rFonts w:ascii="Arial" w:hAnsi="Arial" w:cs="Arial"/>
        </w:rPr>
        <w:t>would continue to hold the minimum holding requirement, except in the following circumstances:</w:t>
      </w:r>
    </w:p>
    <w:p w14:paraId="371C4EF8" w14:textId="77777777" w:rsidR="005204B8" w:rsidRDefault="005204B8" w:rsidP="000F5168">
      <w:pPr>
        <w:spacing w:after="0" w:line="240" w:lineRule="auto"/>
        <w:jc w:val="both"/>
        <w:rPr>
          <w:rFonts w:ascii="Arial" w:hAnsi="Arial" w:cs="Arial"/>
        </w:rPr>
      </w:pPr>
    </w:p>
    <w:p w14:paraId="3A1DA535" w14:textId="0936E0CB" w:rsidR="005204B8" w:rsidRDefault="005204B8" w:rsidP="005204B8">
      <w:pPr>
        <w:pStyle w:val="ListParagraph"/>
        <w:numPr>
          <w:ilvl w:val="0"/>
          <w:numId w:val="2"/>
        </w:numPr>
        <w:spacing w:after="0" w:line="240" w:lineRule="auto"/>
        <w:jc w:val="both"/>
        <w:rPr>
          <w:rFonts w:ascii="Arial" w:hAnsi="Arial" w:cs="Arial"/>
        </w:rPr>
      </w:pPr>
      <w:r>
        <w:rPr>
          <w:rFonts w:ascii="Arial" w:hAnsi="Arial" w:cs="Arial"/>
        </w:rPr>
        <w:t>As may</w:t>
      </w:r>
      <w:r w:rsidR="00260F67">
        <w:rPr>
          <w:rFonts w:ascii="Arial" w:hAnsi="Arial" w:cs="Arial"/>
        </w:rPr>
        <w:t xml:space="preserve"> </w:t>
      </w:r>
      <w:r>
        <w:rPr>
          <w:rFonts w:ascii="Arial" w:hAnsi="Arial" w:cs="Arial"/>
        </w:rPr>
        <w:t>be permitted by the Remuneration Committee in its sole discretion; or</w:t>
      </w:r>
    </w:p>
    <w:p w14:paraId="7B5E298E" w14:textId="4AE9952C" w:rsidR="00562B93" w:rsidRPr="00E21A36" w:rsidRDefault="005204B8" w:rsidP="00E21A36">
      <w:pPr>
        <w:pStyle w:val="ListParagraph"/>
        <w:numPr>
          <w:ilvl w:val="0"/>
          <w:numId w:val="2"/>
        </w:numPr>
        <w:spacing w:after="0" w:line="240" w:lineRule="auto"/>
        <w:jc w:val="both"/>
        <w:rPr>
          <w:rFonts w:ascii="Arial" w:hAnsi="Arial" w:cs="Arial"/>
        </w:rPr>
      </w:pPr>
      <w:r>
        <w:rPr>
          <w:rFonts w:ascii="Arial" w:hAnsi="Arial" w:cs="Arial"/>
        </w:rPr>
        <w:t xml:space="preserve">To the extent that such disposals are required to meet statutory obligations </w:t>
      </w:r>
      <w:r w:rsidR="000F5168" w:rsidRPr="00E21A36">
        <w:rPr>
          <w:rFonts w:ascii="Arial" w:hAnsi="Arial" w:cs="Arial"/>
        </w:rPr>
        <w:t>(</w:t>
      </w:r>
      <w:proofErr w:type="spellStart"/>
      <w:r>
        <w:rPr>
          <w:rFonts w:ascii="Arial" w:hAnsi="Arial" w:cs="Arial"/>
        </w:rPr>
        <w:t>eg</w:t>
      </w:r>
      <w:proofErr w:type="spellEnd"/>
      <w:r>
        <w:rPr>
          <w:rFonts w:ascii="Arial" w:hAnsi="Arial" w:cs="Arial"/>
        </w:rPr>
        <w:t xml:space="preserve"> </w:t>
      </w:r>
      <w:r w:rsidR="000F5168" w:rsidRPr="00E21A36">
        <w:rPr>
          <w:rFonts w:ascii="Arial" w:hAnsi="Arial" w:cs="Arial"/>
        </w:rPr>
        <w:t xml:space="preserve">to cover tax and social security </w:t>
      </w:r>
      <w:r w:rsidR="00562B93" w:rsidRPr="00E21A36">
        <w:rPr>
          <w:rFonts w:ascii="Arial" w:hAnsi="Arial" w:cs="Arial"/>
        </w:rPr>
        <w:t>obligations and</w:t>
      </w:r>
      <w:r w:rsidR="000F5168" w:rsidRPr="00E21A36">
        <w:rPr>
          <w:rFonts w:ascii="Arial" w:hAnsi="Arial" w:cs="Arial"/>
        </w:rPr>
        <w:t xml:space="preserve"> dealing charges). </w:t>
      </w:r>
    </w:p>
    <w:p w14:paraId="03BE25C2" w14:textId="77777777" w:rsidR="00562B93" w:rsidRDefault="00562B93" w:rsidP="000F5168">
      <w:pPr>
        <w:spacing w:after="0" w:line="240" w:lineRule="auto"/>
        <w:jc w:val="both"/>
        <w:rPr>
          <w:rFonts w:ascii="Arial" w:hAnsi="Arial" w:cs="Arial"/>
        </w:rPr>
      </w:pPr>
    </w:p>
    <w:p w14:paraId="630E9C2E" w14:textId="016BFEC8" w:rsidR="005204B8" w:rsidRDefault="00AB48A8" w:rsidP="000F5168">
      <w:pPr>
        <w:spacing w:after="0" w:line="240" w:lineRule="auto"/>
        <w:jc w:val="both"/>
        <w:rPr>
          <w:rFonts w:ascii="Arial" w:hAnsi="Arial" w:cs="Arial"/>
          <w:b/>
        </w:rPr>
      </w:pPr>
      <w:r>
        <w:rPr>
          <w:rFonts w:ascii="Arial" w:hAnsi="Arial" w:cs="Arial"/>
          <w:b/>
        </w:rPr>
        <w:t xml:space="preserve">Calculation of </w:t>
      </w:r>
      <w:r w:rsidR="005204B8" w:rsidRPr="00E21A36">
        <w:rPr>
          <w:rFonts w:ascii="Arial" w:hAnsi="Arial" w:cs="Arial"/>
          <w:b/>
        </w:rPr>
        <w:t>minimum holding threshold</w:t>
      </w:r>
    </w:p>
    <w:p w14:paraId="1518342C" w14:textId="37E11331" w:rsidR="00D7078E" w:rsidRDefault="00AB48A8" w:rsidP="000F5168">
      <w:pPr>
        <w:spacing w:after="0" w:line="240" w:lineRule="auto"/>
        <w:jc w:val="both"/>
        <w:rPr>
          <w:rFonts w:ascii="Arial" w:hAnsi="Arial" w:cs="Arial"/>
        </w:rPr>
      </w:pPr>
      <w:r w:rsidRPr="00E21A36">
        <w:rPr>
          <w:rFonts w:ascii="Arial" w:hAnsi="Arial" w:cs="Arial"/>
        </w:rPr>
        <w:t>For the purposes of calculating whether the minimum shareholding has been met, t</w:t>
      </w:r>
      <w:r w:rsidR="00D7078E" w:rsidRPr="00E21A36">
        <w:rPr>
          <w:rFonts w:ascii="Arial" w:hAnsi="Arial" w:cs="Arial"/>
        </w:rPr>
        <w:t xml:space="preserve">he value of the holding will </w:t>
      </w:r>
      <w:r>
        <w:rPr>
          <w:rFonts w:ascii="Arial" w:hAnsi="Arial" w:cs="Arial"/>
        </w:rPr>
        <w:t xml:space="preserve">be based on </w:t>
      </w:r>
      <w:r w:rsidR="00D7078E" w:rsidRPr="00E21A36">
        <w:rPr>
          <w:rFonts w:ascii="Arial" w:hAnsi="Arial" w:cs="Arial"/>
        </w:rPr>
        <w:t xml:space="preserve">the greater of (a) the initial financial commitment and (b) the market value at the </w:t>
      </w:r>
      <w:r>
        <w:rPr>
          <w:rFonts w:ascii="Arial" w:hAnsi="Arial" w:cs="Arial"/>
        </w:rPr>
        <w:t>time of purchase and/or vesting</w:t>
      </w:r>
      <w:r w:rsidR="00D7078E" w:rsidRPr="00E21A36">
        <w:rPr>
          <w:rFonts w:ascii="Arial" w:hAnsi="Arial" w:cs="Arial"/>
        </w:rPr>
        <w:t>.</w:t>
      </w:r>
    </w:p>
    <w:p w14:paraId="4A39D592" w14:textId="27C314C3" w:rsidR="00D7078E" w:rsidRDefault="00D7078E" w:rsidP="000F5168">
      <w:pPr>
        <w:spacing w:after="0" w:line="240" w:lineRule="auto"/>
        <w:jc w:val="both"/>
        <w:rPr>
          <w:rFonts w:ascii="Arial" w:hAnsi="Arial" w:cs="Arial"/>
        </w:rPr>
      </w:pPr>
    </w:p>
    <w:p w14:paraId="020044B3" w14:textId="6D696B31" w:rsidR="00D7078E" w:rsidRPr="00E21A36" w:rsidRDefault="00D7078E" w:rsidP="00E21A36">
      <w:pPr>
        <w:pStyle w:val="ListParagraph"/>
        <w:numPr>
          <w:ilvl w:val="0"/>
          <w:numId w:val="4"/>
        </w:numPr>
        <w:spacing w:after="0" w:line="240" w:lineRule="auto"/>
        <w:jc w:val="both"/>
        <w:rPr>
          <w:rFonts w:ascii="Arial" w:hAnsi="Arial" w:cs="Arial"/>
        </w:rPr>
      </w:pPr>
      <w:r w:rsidRPr="00E21A36">
        <w:rPr>
          <w:rFonts w:ascii="Arial" w:hAnsi="Arial" w:cs="Arial"/>
        </w:rPr>
        <w:t>Initial financial commitment is calculated as:</w:t>
      </w:r>
    </w:p>
    <w:p w14:paraId="180D8936" w14:textId="7782EAB1" w:rsidR="00D7078E" w:rsidRPr="00E21A36" w:rsidRDefault="00D7078E" w:rsidP="00E21A36">
      <w:pPr>
        <w:pStyle w:val="ListParagraph"/>
        <w:numPr>
          <w:ilvl w:val="0"/>
          <w:numId w:val="3"/>
        </w:numPr>
        <w:spacing w:after="0" w:line="240" w:lineRule="auto"/>
        <w:jc w:val="both"/>
        <w:rPr>
          <w:rFonts w:ascii="Arial" w:hAnsi="Arial" w:cs="Arial"/>
        </w:rPr>
      </w:pPr>
      <w:r w:rsidRPr="00E21A36">
        <w:rPr>
          <w:rFonts w:ascii="Arial" w:hAnsi="Arial" w:cs="Arial"/>
        </w:rPr>
        <w:t>Shares purchased: original purchase price</w:t>
      </w:r>
    </w:p>
    <w:p w14:paraId="74728C52" w14:textId="7594AB4D" w:rsidR="00D7078E" w:rsidRPr="00E21A36" w:rsidRDefault="00D7078E" w:rsidP="00E21A36">
      <w:pPr>
        <w:pStyle w:val="ListParagraph"/>
        <w:numPr>
          <w:ilvl w:val="0"/>
          <w:numId w:val="3"/>
        </w:numPr>
        <w:spacing w:after="0" w:line="240" w:lineRule="auto"/>
        <w:jc w:val="both"/>
        <w:rPr>
          <w:rFonts w:ascii="Arial" w:hAnsi="Arial" w:cs="Arial"/>
        </w:rPr>
      </w:pPr>
      <w:r w:rsidRPr="00E21A36">
        <w:rPr>
          <w:rFonts w:ascii="Arial" w:hAnsi="Arial" w:cs="Arial"/>
        </w:rPr>
        <w:t>Vested shares: share price at vesting</w:t>
      </w:r>
      <w:r w:rsidR="00FC3F63">
        <w:rPr>
          <w:rFonts w:ascii="Arial" w:hAnsi="Arial" w:cs="Arial"/>
        </w:rPr>
        <w:t xml:space="preserve"> </w:t>
      </w:r>
    </w:p>
    <w:p w14:paraId="4EFC9AA4" w14:textId="60592A45" w:rsidR="00D7078E" w:rsidRPr="00E21A36" w:rsidRDefault="00D7078E" w:rsidP="00E21A36">
      <w:pPr>
        <w:pStyle w:val="ListParagraph"/>
        <w:numPr>
          <w:ilvl w:val="0"/>
          <w:numId w:val="3"/>
        </w:numPr>
        <w:spacing w:after="0" w:line="240" w:lineRule="auto"/>
        <w:jc w:val="both"/>
        <w:rPr>
          <w:rFonts w:ascii="Arial" w:hAnsi="Arial" w:cs="Arial"/>
        </w:rPr>
      </w:pPr>
      <w:r w:rsidRPr="00E21A36">
        <w:rPr>
          <w:rFonts w:ascii="Arial" w:hAnsi="Arial" w:cs="Arial"/>
        </w:rPr>
        <w:t xml:space="preserve">Unvested shares: </w:t>
      </w:r>
      <w:r w:rsidR="00BE78C6" w:rsidRPr="00E21A36">
        <w:rPr>
          <w:rFonts w:ascii="Arial" w:hAnsi="Arial" w:cs="Arial"/>
        </w:rPr>
        <w:t xml:space="preserve">share </w:t>
      </w:r>
      <w:r w:rsidRPr="00E21A36">
        <w:rPr>
          <w:rFonts w:ascii="Arial" w:hAnsi="Arial" w:cs="Arial"/>
        </w:rPr>
        <w:t xml:space="preserve">price at </w:t>
      </w:r>
      <w:r w:rsidR="00CF59EF" w:rsidRPr="00E21A36">
        <w:rPr>
          <w:rFonts w:ascii="Arial" w:hAnsi="Arial" w:cs="Arial"/>
        </w:rPr>
        <w:t>award</w:t>
      </w:r>
      <w:r w:rsidR="00BE78C6" w:rsidRPr="00E21A36">
        <w:rPr>
          <w:rFonts w:ascii="Arial" w:hAnsi="Arial" w:cs="Arial"/>
        </w:rPr>
        <w:t xml:space="preserve"> date</w:t>
      </w:r>
      <w:r w:rsidR="00FC3F63">
        <w:rPr>
          <w:rFonts w:ascii="Arial" w:hAnsi="Arial" w:cs="Arial"/>
        </w:rPr>
        <w:t xml:space="preserve"> </w:t>
      </w:r>
    </w:p>
    <w:p w14:paraId="1085A3DB" w14:textId="77777777" w:rsidR="00D7078E" w:rsidRDefault="00D7078E" w:rsidP="000F5168">
      <w:pPr>
        <w:spacing w:after="0" w:line="240" w:lineRule="auto"/>
        <w:jc w:val="both"/>
        <w:rPr>
          <w:rFonts w:ascii="Arial" w:hAnsi="Arial" w:cs="Arial"/>
        </w:rPr>
      </w:pPr>
    </w:p>
    <w:p w14:paraId="529A4116" w14:textId="6A85F2F0" w:rsidR="00D7078E" w:rsidRPr="00E21A36" w:rsidRDefault="00D7078E" w:rsidP="00E21A36">
      <w:pPr>
        <w:pStyle w:val="ListParagraph"/>
        <w:numPr>
          <w:ilvl w:val="0"/>
          <w:numId w:val="4"/>
        </w:numPr>
        <w:spacing w:after="0" w:line="240" w:lineRule="auto"/>
        <w:jc w:val="both"/>
        <w:rPr>
          <w:rFonts w:ascii="Arial" w:hAnsi="Arial" w:cs="Arial"/>
        </w:rPr>
      </w:pPr>
      <w:r w:rsidRPr="00E21A36">
        <w:rPr>
          <w:rFonts w:ascii="Arial" w:hAnsi="Arial" w:cs="Arial"/>
        </w:rPr>
        <w:t xml:space="preserve">Market value will be determined as a </w:t>
      </w:r>
      <w:r w:rsidR="007959BA">
        <w:rPr>
          <w:rFonts w:ascii="Arial" w:hAnsi="Arial" w:cs="Arial"/>
        </w:rPr>
        <w:t>one-</w:t>
      </w:r>
      <w:r w:rsidRPr="00E21A36">
        <w:rPr>
          <w:rFonts w:ascii="Arial" w:hAnsi="Arial" w:cs="Arial"/>
        </w:rPr>
        <w:t xml:space="preserve">month average prior to any compliance test date. </w:t>
      </w:r>
    </w:p>
    <w:p w14:paraId="4F5E323E" w14:textId="77777777" w:rsidR="005204B8" w:rsidRDefault="005204B8" w:rsidP="000F5168">
      <w:pPr>
        <w:spacing w:after="0" w:line="240" w:lineRule="auto"/>
        <w:jc w:val="both"/>
        <w:rPr>
          <w:rFonts w:ascii="Arial" w:hAnsi="Arial" w:cs="Arial"/>
        </w:rPr>
      </w:pPr>
    </w:p>
    <w:bookmarkEnd w:id="1"/>
    <w:p w14:paraId="204DFCFE" w14:textId="11802382" w:rsidR="005204B8" w:rsidRPr="00E21A36" w:rsidRDefault="00AB48A8" w:rsidP="000F5168">
      <w:pPr>
        <w:spacing w:after="0" w:line="240" w:lineRule="auto"/>
        <w:jc w:val="both"/>
        <w:rPr>
          <w:rFonts w:ascii="Arial" w:hAnsi="Arial" w:cs="Arial"/>
          <w:b/>
        </w:rPr>
      </w:pPr>
      <w:r>
        <w:rPr>
          <w:rFonts w:ascii="Arial" w:hAnsi="Arial" w:cs="Arial"/>
          <w:b/>
        </w:rPr>
        <w:t xml:space="preserve">Timeframe </w:t>
      </w:r>
    </w:p>
    <w:p w14:paraId="490C3274" w14:textId="156EB9C7" w:rsidR="000F5168" w:rsidRPr="00307A7A" w:rsidRDefault="000F5168" w:rsidP="00E21A36">
      <w:pPr>
        <w:spacing w:after="0" w:line="240" w:lineRule="auto"/>
        <w:jc w:val="both"/>
        <w:rPr>
          <w:rFonts w:ascii="Arial" w:hAnsi="Arial" w:cs="Arial"/>
        </w:rPr>
      </w:pPr>
      <w:r w:rsidRPr="00E92BB5">
        <w:rPr>
          <w:rFonts w:ascii="Arial" w:hAnsi="Arial" w:cs="Arial"/>
        </w:rPr>
        <w:t xml:space="preserve">Individuals will have a period of five years, from the date of </w:t>
      </w:r>
      <w:r w:rsidR="00260F67">
        <w:rPr>
          <w:rFonts w:ascii="Arial" w:hAnsi="Arial" w:cs="Arial"/>
        </w:rPr>
        <w:t xml:space="preserve">appointment as an Executive Director or </w:t>
      </w:r>
      <w:proofErr w:type="spellStart"/>
      <w:r w:rsidR="00260F67">
        <w:rPr>
          <w:rFonts w:ascii="Arial" w:hAnsi="Arial" w:cs="Arial"/>
        </w:rPr>
        <w:t>ExCo</w:t>
      </w:r>
      <w:proofErr w:type="spellEnd"/>
      <w:r w:rsidR="00260F67">
        <w:rPr>
          <w:rFonts w:ascii="Arial" w:hAnsi="Arial" w:cs="Arial"/>
        </w:rPr>
        <w:t xml:space="preserve"> member</w:t>
      </w:r>
      <w:r w:rsidRPr="00E92BB5">
        <w:rPr>
          <w:rFonts w:ascii="Arial" w:hAnsi="Arial" w:cs="Arial"/>
        </w:rPr>
        <w:t xml:space="preserve">, to reach and maintain the </w:t>
      </w:r>
      <w:r w:rsidR="005204B8">
        <w:rPr>
          <w:rFonts w:ascii="Arial" w:hAnsi="Arial" w:cs="Arial"/>
        </w:rPr>
        <w:t xml:space="preserve">required </w:t>
      </w:r>
      <w:r w:rsidRPr="00E92BB5">
        <w:rPr>
          <w:rFonts w:ascii="Arial" w:hAnsi="Arial" w:cs="Arial"/>
        </w:rPr>
        <w:t>level of shareholding</w:t>
      </w:r>
      <w:r w:rsidR="005204B8">
        <w:rPr>
          <w:rFonts w:ascii="Arial" w:hAnsi="Arial" w:cs="Arial"/>
        </w:rPr>
        <w:t>.</w:t>
      </w:r>
    </w:p>
    <w:p w14:paraId="31857168" w14:textId="77777777" w:rsidR="00260F67" w:rsidRDefault="00260F67" w:rsidP="00AB48A8">
      <w:pPr>
        <w:spacing w:after="0" w:line="240" w:lineRule="auto"/>
        <w:jc w:val="both"/>
        <w:rPr>
          <w:rFonts w:ascii="Arial" w:hAnsi="Arial" w:cs="Arial"/>
          <w:b/>
        </w:rPr>
      </w:pPr>
    </w:p>
    <w:p w14:paraId="61DF4770" w14:textId="56F5DF54" w:rsidR="00AB48A8" w:rsidRDefault="00AB48A8" w:rsidP="00AB48A8">
      <w:pPr>
        <w:spacing w:after="0" w:line="240" w:lineRule="auto"/>
        <w:jc w:val="both"/>
        <w:rPr>
          <w:rFonts w:ascii="Arial" w:hAnsi="Arial" w:cs="Arial"/>
          <w:b/>
        </w:rPr>
      </w:pPr>
      <w:r w:rsidRPr="0082066B">
        <w:rPr>
          <w:rFonts w:ascii="Arial" w:hAnsi="Arial" w:cs="Arial"/>
          <w:b/>
        </w:rPr>
        <w:t xml:space="preserve">Compliance </w:t>
      </w:r>
    </w:p>
    <w:p w14:paraId="4DC47D90" w14:textId="040ECBD3" w:rsidR="00AB48A8" w:rsidRPr="005204B8" w:rsidRDefault="00AB48A8" w:rsidP="000C1A41">
      <w:pPr>
        <w:spacing w:after="0" w:line="240" w:lineRule="auto"/>
        <w:jc w:val="both"/>
        <w:rPr>
          <w:rFonts w:ascii="Arial" w:hAnsi="Arial" w:cs="Arial"/>
        </w:rPr>
      </w:pPr>
      <w:r w:rsidRPr="0082066B">
        <w:rPr>
          <w:rFonts w:ascii="Arial" w:hAnsi="Arial" w:cs="Arial"/>
        </w:rPr>
        <w:t>Compliance with th</w:t>
      </w:r>
      <w:r>
        <w:rPr>
          <w:rFonts w:ascii="Arial" w:hAnsi="Arial" w:cs="Arial"/>
        </w:rPr>
        <w:t xml:space="preserve">e Policy will be assessed </w:t>
      </w:r>
      <w:r w:rsidR="00260F67">
        <w:rPr>
          <w:rFonts w:ascii="Arial" w:hAnsi="Arial" w:cs="Arial"/>
        </w:rPr>
        <w:t>and reported to the Remuneration Committee annually.</w:t>
      </w:r>
      <w:r w:rsidR="000C1A41">
        <w:rPr>
          <w:rFonts w:ascii="Arial" w:hAnsi="Arial" w:cs="Arial"/>
        </w:rPr>
        <w:t xml:space="preserve"> </w:t>
      </w:r>
      <w:r w:rsidR="005826C0">
        <w:rPr>
          <w:rFonts w:ascii="Arial" w:hAnsi="Arial" w:cs="Arial"/>
        </w:rPr>
        <w:t xml:space="preserve">All </w:t>
      </w:r>
      <w:r w:rsidR="000C1A41">
        <w:rPr>
          <w:rFonts w:ascii="Arial" w:hAnsi="Arial" w:cs="Arial"/>
        </w:rPr>
        <w:t xml:space="preserve">Executive </w:t>
      </w:r>
      <w:r w:rsidR="005826C0">
        <w:rPr>
          <w:rFonts w:ascii="Arial" w:hAnsi="Arial" w:cs="Arial"/>
        </w:rPr>
        <w:t xml:space="preserve">Directors of the Company and members of the </w:t>
      </w:r>
      <w:proofErr w:type="spellStart"/>
      <w:r w:rsidR="005826C0">
        <w:rPr>
          <w:rFonts w:ascii="Arial" w:hAnsi="Arial" w:cs="Arial"/>
        </w:rPr>
        <w:t>Ex</w:t>
      </w:r>
      <w:r w:rsidR="000C1A41">
        <w:rPr>
          <w:rFonts w:ascii="Arial" w:hAnsi="Arial" w:cs="Arial"/>
        </w:rPr>
        <w:t>Co</w:t>
      </w:r>
      <w:proofErr w:type="spellEnd"/>
      <w:r w:rsidR="005826C0">
        <w:rPr>
          <w:rFonts w:ascii="Arial" w:hAnsi="Arial" w:cs="Arial"/>
        </w:rPr>
        <w:t xml:space="preserve"> are members of the Permanent Insiders List and require permission to deal in the Company’s shares.  The Company Secretariat team will </w:t>
      </w:r>
      <w:r w:rsidR="00260F67">
        <w:rPr>
          <w:rFonts w:ascii="Arial" w:hAnsi="Arial" w:cs="Arial"/>
        </w:rPr>
        <w:t xml:space="preserve">check compliance with this Policy whenever a permission to deal request is received from an Executive Director or </w:t>
      </w:r>
      <w:proofErr w:type="spellStart"/>
      <w:r w:rsidR="00260F67">
        <w:rPr>
          <w:rFonts w:ascii="Arial" w:hAnsi="Arial" w:cs="Arial"/>
        </w:rPr>
        <w:t>ExCo</w:t>
      </w:r>
      <w:proofErr w:type="spellEnd"/>
      <w:r w:rsidR="00260F67">
        <w:rPr>
          <w:rFonts w:ascii="Arial" w:hAnsi="Arial" w:cs="Arial"/>
        </w:rPr>
        <w:t xml:space="preserve"> member and will </w:t>
      </w:r>
      <w:r w:rsidR="005826C0">
        <w:rPr>
          <w:rFonts w:ascii="Arial" w:hAnsi="Arial" w:cs="Arial"/>
        </w:rPr>
        <w:t>not approve any permission to deal request</w:t>
      </w:r>
      <w:r w:rsidR="000C1A41">
        <w:rPr>
          <w:rFonts w:ascii="Arial" w:hAnsi="Arial" w:cs="Arial"/>
        </w:rPr>
        <w:t>s</w:t>
      </w:r>
      <w:r w:rsidR="005826C0">
        <w:rPr>
          <w:rFonts w:ascii="Arial" w:hAnsi="Arial" w:cs="Arial"/>
        </w:rPr>
        <w:t xml:space="preserve"> that would </w:t>
      </w:r>
      <w:r w:rsidR="008E3D7A">
        <w:rPr>
          <w:rFonts w:ascii="Arial" w:hAnsi="Arial" w:cs="Arial"/>
        </w:rPr>
        <w:t>be in breach of this Policy.</w:t>
      </w:r>
      <w:r w:rsidRPr="0082066B">
        <w:rPr>
          <w:rFonts w:ascii="Arial" w:hAnsi="Arial" w:cs="Arial"/>
        </w:rPr>
        <w:t xml:space="preserve"> </w:t>
      </w:r>
    </w:p>
    <w:p w14:paraId="7380BB78" w14:textId="77777777" w:rsidR="00AB48A8" w:rsidRDefault="00AB48A8" w:rsidP="000F5168">
      <w:pPr>
        <w:spacing w:after="0" w:line="240" w:lineRule="auto"/>
        <w:jc w:val="both"/>
        <w:rPr>
          <w:rFonts w:ascii="Arial" w:hAnsi="Arial" w:cs="Arial"/>
          <w:b/>
        </w:rPr>
      </w:pPr>
    </w:p>
    <w:p w14:paraId="23AC8894" w14:textId="0611CA0B" w:rsidR="00CD2DEF" w:rsidRPr="00E21A36" w:rsidRDefault="00CD2DEF" w:rsidP="000F5168">
      <w:pPr>
        <w:spacing w:after="0" w:line="240" w:lineRule="auto"/>
        <w:jc w:val="both"/>
        <w:rPr>
          <w:rFonts w:ascii="Arial" w:hAnsi="Arial" w:cs="Arial"/>
          <w:b/>
        </w:rPr>
      </w:pPr>
      <w:r w:rsidRPr="00E21A36">
        <w:rPr>
          <w:rFonts w:ascii="Arial" w:hAnsi="Arial" w:cs="Arial"/>
          <w:b/>
        </w:rPr>
        <w:t>Post termination holding requirements</w:t>
      </w:r>
    </w:p>
    <w:p w14:paraId="3B31C6E4" w14:textId="7A739755" w:rsidR="000C1A41" w:rsidRDefault="00CD2DEF" w:rsidP="000F5168">
      <w:pPr>
        <w:spacing w:after="0" w:line="240" w:lineRule="auto"/>
        <w:jc w:val="both"/>
        <w:rPr>
          <w:rFonts w:ascii="Arial" w:hAnsi="Arial" w:cs="Arial"/>
        </w:rPr>
      </w:pPr>
      <w:bookmarkStart w:id="2" w:name="_Hlk32587868"/>
      <w:r w:rsidRPr="00E21A36">
        <w:rPr>
          <w:rFonts w:ascii="Arial" w:hAnsi="Arial" w:cs="Arial"/>
        </w:rPr>
        <w:t xml:space="preserve">Any </w:t>
      </w:r>
      <w:r>
        <w:rPr>
          <w:rFonts w:ascii="Arial" w:hAnsi="Arial" w:cs="Arial"/>
        </w:rPr>
        <w:t>E</w:t>
      </w:r>
      <w:r w:rsidRPr="00E21A36">
        <w:rPr>
          <w:rFonts w:ascii="Arial" w:hAnsi="Arial" w:cs="Arial"/>
        </w:rPr>
        <w:t xml:space="preserve">xecutive </w:t>
      </w:r>
      <w:r>
        <w:rPr>
          <w:rFonts w:ascii="Arial" w:hAnsi="Arial" w:cs="Arial"/>
        </w:rPr>
        <w:t>D</w:t>
      </w:r>
      <w:r w:rsidRPr="00E21A36">
        <w:rPr>
          <w:rFonts w:ascii="Arial" w:hAnsi="Arial" w:cs="Arial"/>
        </w:rPr>
        <w:t xml:space="preserve">irector appointed after 5 September 2019 will </w:t>
      </w:r>
      <w:r w:rsidR="00B8252B">
        <w:rPr>
          <w:rFonts w:ascii="Arial" w:hAnsi="Arial" w:cs="Arial"/>
        </w:rPr>
        <w:t xml:space="preserve">also </w:t>
      </w:r>
      <w:r w:rsidRPr="00E21A36">
        <w:rPr>
          <w:rFonts w:ascii="Arial" w:hAnsi="Arial" w:cs="Arial"/>
        </w:rPr>
        <w:t xml:space="preserve">be required to retain shares equivalent to 200% of their base salary on leaving for a period of </w:t>
      </w:r>
      <w:r w:rsidR="0046286F">
        <w:rPr>
          <w:rFonts w:ascii="Arial" w:hAnsi="Arial" w:cs="Arial"/>
        </w:rPr>
        <w:t xml:space="preserve">twelve </w:t>
      </w:r>
      <w:r w:rsidRPr="00E21A36">
        <w:rPr>
          <w:rFonts w:ascii="Arial" w:hAnsi="Arial" w:cs="Arial"/>
        </w:rPr>
        <w:t xml:space="preserve">months and then 100% of their base salary for a further period of </w:t>
      </w:r>
      <w:r w:rsidR="0046286F">
        <w:rPr>
          <w:rFonts w:ascii="Arial" w:hAnsi="Arial" w:cs="Arial"/>
        </w:rPr>
        <w:t>twelve</w:t>
      </w:r>
      <w:r w:rsidRPr="00E21A36">
        <w:rPr>
          <w:rFonts w:ascii="Arial" w:hAnsi="Arial" w:cs="Arial"/>
        </w:rPr>
        <w:t xml:space="preserve"> months</w:t>
      </w:r>
      <w:r w:rsidR="000C1A41">
        <w:rPr>
          <w:rFonts w:ascii="Arial" w:hAnsi="Arial" w:cs="Arial"/>
        </w:rPr>
        <w:t xml:space="preserve"> post leaving date</w:t>
      </w:r>
      <w:r w:rsidRPr="00E21A36">
        <w:rPr>
          <w:rFonts w:ascii="Arial" w:hAnsi="Arial" w:cs="Arial"/>
        </w:rPr>
        <w:t>.</w:t>
      </w:r>
      <w:r w:rsidR="008E3D7A">
        <w:rPr>
          <w:rFonts w:ascii="Arial" w:hAnsi="Arial" w:cs="Arial"/>
        </w:rPr>
        <w:t xml:space="preserve">  </w:t>
      </w:r>
    </w:p>
    <w:p w14:paraId="6754EFF7" w14:textId="77777777" w:rsidR="000C1A41" w:rsidRDefault="000C1A41" w:rsidP="000F5168">
      <w:pPr>
        <w:spacing w:after="0" w:line="240" w:lineRule="auto"/>
        <w:jc w:val="both"/>
        <w:rPr>
          <w:rFonts w:ascii="Arial" w:hAnsi="Arial" w:cs="Arial"/>
        </w:rPr>
      </w:pPr>
    </w:p>
    <w:p w14:paraId="17632054" w14:textId="46AE03A4" w:rsidR="00CD2DEF" w:rsidRPr="00E21A36" w:rsidRDefault="008E3D7A" w:rsidP="000F5168">
      <w:pPr>
        <w:spacing w:after="0" w:line="240" w:lineRule="auto"/>
        <w:jc w:val="both"/>
        <w:rPr>
          <w:rFonts w:ascii="Arial" w:hAnsi="Arial" w:cs="Arial"/>
        </w:rPr>
      </w:pPr>
      <w:r>
        <w:rPr>
          <w:rFonts w:ascii="Arial" w:hAnsi="Arial" w:cs="Arial"/>
        </w:rPr>
        <w:t xml:space="preserve">If any </w:t>
      </w:r>
      <w:r w:rsidR="000C1A41">
        <w:rPr>
          <w:rFonts w:ascii="Arial" w:hAnsi="Arial" w:cs="Arial"/>
        </w:rPr>
        <w:t>Executive D</w:t>
      </w:r>
      <w:r>
        <w:rPr>
          <w:rFonts w:ascii="Arial" w:hAnsi="Arial" w:cs="Arial"/>
        </w:rPr>
        <w:t>irector leaves the business prior to reaching their shareholding requirement, they will not be required to purchase additional shares</w:t>
      </w:r>
      <w:r w:rsidR="00260F67">
        <w:rPr>
          <w:rFonts w:ascii="Arial" w:hAnsi="Arial" w:cs="Arial"/>
        </w:rPr>
        <w:t>,</w:t>
      </w:r>
      <w:r>
        <w:rPr>
          <w:rFonts w:ascii="Arial" w:hAnsi="Arial" w:cs="Arial"/>
        </w:rPr>
        <w:t xml:space="preserve"> but must retain the shares they have for the same time period.</w:t>
      </w:r>
    </w:p>
    <w:bookmarkEnd w:id="2"/>
    <w:p w14:paraId="24277359" w14:textId="77777777" w:rsidR="00CD2DEF" w:rsidRDefault="00CD2DEF" w:rsidP="000F5168">
      <w:pPr>
        <w:spacing w:after="0" w:line="240" w:lineRule="auto"/>
        <w:jc w:val="both"/>
      </w:pPr>
    </w:p>
    <w:p w14:paraId="4ACF2E8A" w14:textId="50DC07E3" w:rsidR="005204B8" w:rsidRPr="00E21A36" w:rsidRDefault="005204B8" w:rsidP="000F5168">
      <w:pPr>
        <w:spacing w:after="0" w:line="240" w:lineRule="auto"/>
        <w:jc w:val="both"/>
        <w:rPr>
          <w:rFonts w:ascii="Arial" w:hAnsi="Arial" w:cs="Arial"/>
          <w:b/>
        </w:rPr>
      </w:pPr>
      <w:r w:rsidRPr="00E21A36">
        <w:rPr>
          <w:rFonts w:ascii="Arial" w:hAnsi="Arial" w:cs="Arial"/>
          <w:b/>
        </w:rPr>
        <w:t>Review of the Policy</w:t>
      </w:r>
    </w:p>
    <w:p w14:paraId="73F86EE5" w14:textId="491C2656" w:rsidR="000F5168" w:rsidRPr="00E92BB5" w:rsidRDefault="00B8252B" w:rsidP="00E21A36">
      <w:pPr>
        <w:spacing w:after="0" w:line="240" w:lineRule="auto"/>
        <w:jc w:val="both"/>
        <w:rPr>
          <w:rFonts w:ascii="Arial" w:hAnsi="Arial" w:cs="Arial"/>
        </w:rPr>
      </w:pPr>
      <w:r w:rsidRPr="00E21A36">
        <w:rPr>
          <w:rFonts w:ascii="Arial" w:hAnsi="Arial" w:cs="Arial"/>
        </w:rPr>
        <w:t xml:space="preserve">Unless the </w:t>
      </w:r>
      <w:r w:rsidRPr="00E92BB5">
        <w:rPr>
          <w:rFonts w:ascii="Arial" w:hAnsi="Arial" w:cs="Arial"/>
        </w:rPr>
        <w:t xml:space="preserve">Remuneration Committee </w:t>
      </w:r>
      <w:r w:rsidRPr="00E21A36">
        <w:rPr>
          <w:rFonts w:ascii="Arial" w:hAnsi="Arial" w:cs="Arial"/>
        </w:rPr>
        <w:t xml:space="preserve">determines otherwise, this Policy will be reviewed </w:t>
      </w:r>
      <w:r w:rsidR="00BA562E">
        <w:rPr>
          <w:rFonts w:ascii="Arial" w:hAnsi="Arial" w:cs="Arial"/>
        </w:rPr>
        <w:t>every two years</w:t>
      </w:r>
      <w:r>
        <w:rPr>
          <w:rFonts w:ascii="Arial" w:hAnsi="Arial" w:cs="Arial"/>
        </w:rPr>
        <w:t>.</w:t>
      </w:r>
      <w:r w:rsidR="00BA562E">
        <w:rPr>
          <w:rFonts w:ascii="Arial" w:hAnsi="Arial" w:cs="Arial"/>
        </w:rPr>
        <w:t xml:space="preserve"> </w:t>
      </w:r>
    </w:p>
    <w:p w14:paraId="1CC33078" w14:textId="7B4A4DAC" w:rsidR="00C9017D" w:rsidRPr="00E21A36" w:rsidRDefault="00D82366" w:rsidP="00E21A36">
      <w:pPr>
        <w:spacing w:after="0" w:line="240" w:lineRule="auto"/>
        <w:jc w:val="both"/>
        <w:rPr>
          <w:rFonts w:ascii="Arial" w:hAnsi="Arial" w:cs="Arial"/>
        </w:rPr>
      </w:pPr>
    </w:p>
    <w:p w14:paraId="6C92A935" w14:textId="3139F955" w:rsidR="00BA562E" w:rsidRPr="00E21A36" w:rsidRDefault="00BA562E" w:rsidP="00E21A36">
      <w:pPr>
        <w:spacing w:after="0" w:line="240" w:lineRule="auto"/>
        <w:jc w:val="both"/>
        <w:rPr>
          <w:rFonts w:ascii="Arial" w:hAnsi="Arial" w:cs="Arial"/>
        </w:rPr>
      </w:pPr>
      <w:r w:rsidRPr="00E21A36">
        <w:rPr>
          <w:rFonts w:ascii="Arial" w:hAnsi="Arial" w:cs="Arial"/>
        </w:rPr>
        <w:t>Date Policy Approved</w:t>
      </w:r>
    </w:p>
    <w:p w14:paraId="181EED26" w14:textId="3EFE9E5D" w:rsidR="00BA562E" w:rsidRPr="00E21A36" w:rsidRDefault="00CF59EF" w:rsidP="00E21A36">
      <w:pPr>
        <w:spacing w:after="0" w:line="240" w:lineRule="auto"/>
        <w:jc w:val="both"/>
        <w:rPr>
          <w:rFonts w:ascii="Arial" w:hAnsi="Arial" w:cs="Arial"/>
        </w:rPr>
      </w:pPr>
      <w:r>
        <w:rPr>
          <w:rFonts w:ascii="Arial" w:hAnsi="Arial" w:cs="Arial"/>
        </w:rPr>
        <w:t>3 March 2020</w:t>
      </w:r>
    </w:p>
    <w:p w14:paraId="2D5AE438" w14:textId="77777777" w:rsidR="00BA562E" w:rsidRDefault="00BA562E" w:rsidP="00BA562E">
      <w:pPr>
        <w:spacing w:after="0" w:line="240" w:lineRule="auto"/>
        <w:jc w:val="both"/>
        <w:rPr>
          <w:rFonts w:ascii="Arial" w:hAnsi="Arial" w:cs="Arial"/>
        </w:rPr>
      </w:pPr>
    </w:p>
    <w:p w14:paraId="41D99BDC" w14:textId="7991BCD7" w:rsidR="00E606CA" w:rsidRPr="00E21A36" w:rsidRDefault="00E606CA" w:rsidP="00E21A36">
      <w:pPr>
        <w:spacing w:after="0" w:line="240" w:lineRule="auto"/>
        <w:jc w:val="both"/>
        <w:rPr>
          <w:rFonts w:ascii="Arial" w:hAnsi="Arial" w:cs="Arial"/>
        </w:rPr>
      </w:pPr>
    </w:p>
    <w:sectPr w:rsidR="00E606CA" w:rsidRPr="00E21A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35D4" w14:textId="77777777" w:rsidR="00D82366" w:rsidRDefault="00D82366" w:rsidP="007070B8">
      <w:pPr>
        <w:spacing w:after="0" w:line="240" w:lineRule="auto"/>
      </w:pPr>
      <w:r>
        <w:separator/>
      </w:r>
    </w:p>
  </w:endnote>
  <w:endnote w:type="continuationSeparator" w:id="0">
    <w:p w14:paraId="0E0B3010" w14:textId="77777777" w:rsidR="00D82366" w:rsidRDefault="00D82366" w:rsidP="0070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6171" w14:textId="77777777" w:rsidR="00D82366" w:rsidRDefault="00D82366" w:rsidP="007070B8">
      <w:pPr>
        <w:spacing w:after="0" w:line="240" w:lineRule="auto"/>
      </w:pPr>
      <w:r>
        <w:separator/>
      </w:r>
    </w:p>
  </w:footnote>
  <w:footnote w:type="continuationSeparator" w:id="0">
    <w:p w14:paraId="3D04E55A" w14:textId="77777777" w:rsidR="00D82366" w:rsidRDefault="00D82366" w:rsidP="0070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0D93" w14:textId="0B49BD21" w:rsidR="007070B8" w:rsidRDefault="007070B8">
    <w:pPr>
      <w:pStyle w:val="Header"/>
    </w:pPr>
    <w:r w:rsidRPr="002846DF">
      <w:rPr>
        <w:noProof/>
        <w:color w:val="FFFFFF" w:themeColor="background1"/>
      </w:rPr>
      <w:drawing>
        <wp:anchor distT="0" distB="360045" distL="360045" distR="180340" simplePos="0" relativeHeight="251659264" behindDoc="0" locked="1" layoutInCell="1" allowOverlap="1" wp14:anchorId="26E9434D" wp14:editId="224B7289">
          <wp:simplePos x="0" y="0"/>
          <wp:positionH relativeFrom="margin">
            <wp:posOffset>5454650</wp:posOffset>
          </wp:positionH>
          <wp:positionV relativeFrom="page">
            <wp:posOffset>260350</wp:posOffset>
          </wp:positionV>
          <wp:extent cx="793750" cy="793750"/>
          <wp:effectExtent l="0" t="0" r="6350" b="6350"/>
          <wp:wrapSquare wrapText="bothSides"/>
          <wp:docPr id="7" name="Picture 6">
            <a:extLst xmlns:a="http://schemas.openxmlformats.org/drawingml/2006/main">
              <a:ext uri="{FF2B5EF4-FFF2-40B4-BE49-F238E27FC236}">
                <a16:creationId xmlns:a16="http://schemas.microsoft.com/office/drawing/2014/main" id="{89F2310E-C4AB-4E75-B2DC-B26C08D72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9F2310E-C4AB-4E75-B2DC-B26C08D72A54}"/>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59B"/>
    <w:multiLevelType w:val="hybridMultilevel"/>
    <w:tmpl w:val="473654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13B14"/>
    <w:multiLevelType w:val="hybridMultilevel"/>
    <w:tmpl w:val="0B90ED44"/>
    <w:lvl w:ilvl="0" w:tplc="5E7E80D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74718"/>
    <w:multiLevelType w:val="hybridMultilevel"/>
    <w:tmpl w:val="613C9D7C"/>
    <w:lvl w:ilvl="0" w:tplc="928ED8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23BB7"/>
    <w:multiLevelType w:val="hybridMultilevel"/>
    <w:tmpl w:val="BD1EA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68"/>
    <w:rsid w:val="000C001C"/>
    <w:rsid w:val="000C1A41"/>
    <w:rsid w:val="000F5168"/>
    <w:rsid w:val="00212F09"/>
    <w:rsid w:val="00260F67"/>
    <w:rsid w:val="00297727"/>
    <w:rsid w:val="002C3C36"/>
    <w:rsid w:val="0043028C"/>
    <w:rsid w:val="0046050D"/>
    <w:rsid w:val="0046286F"/>
    <w:rsid w:val="004E2226"/>
    <w:rsid w:val="005204B8"/>
    <w:rsid w:val="00562B93"/>
    <w:rsid w:val="005826C0"/>
    <w:rsid w:val="0069743A"/>
    <w:rsid w:val="007070B8"/>
    <w:rsid w:val="0076684F"/>
    <w:rsid w:val="007959BA"/>
    <w:rsid w:val="007C5309"/>
    <w:rsid w:val="00876495"/>
    <w:rsid w:val="008966A8"/>
    <w:rsid w:val="008E3D7A"/>
    <w:rsid w:val="008F6C32"/>
    <w:rsid w:val="00961257"/>
    <w:rsid w:val="00983670"/>
    <w:rsid w:val="009965EA"/>
    <w:rsid w:val="009E322F"/>
    <w:rsid w:val="00A62F88"/>
    <w:rsid w:val="00A94EA3"/>
    <w:rsid w:val="00AB48A8"/>
    <w:rsid w:val="00B43B43"/>
    <w:rsid w:val="00B52AAC"/>
    <w:rsid w:val="00B66238"/>
    <w:rsid w:val="00B8252B"/>
    <w:rsid w:val="00BA562E"/>
    <w:rsid w:val="00BE78C6"/>
    <w:rsid w:val="00C672A3"/>
    <w:rsid w:val="00C67A10"/>
    <w:rsid w:val="00CD2DEF"/>
    <w:rsid w:val="00CD6D83"/>
    <w:rsid w:val="00CF59EF"/>
    <w:rsid w:val="00D7078E"/>
    <w:rsid w:val="00D82366"/>
    <w:rsid w:val="00E21A36"/>
    <w:rsid w:val="00E25335"/>
    <w:rsid w:val="00E606CA"/>
    <w:rsid w:val="00F12E71"/>
    <w:rsid w:val="00FC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7982"/>
  <w15:chartTrackingRefBased/>
  <w15:docId w15:val="{DB4C5FC9-EA28-4264-B75C-E754DA7A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2F"/>
    <w:rPr>
      <w:rFonts w:ascii="Segoe UI" w:hAnsi="Segoe UI" w:cs="Segoe UI"/>
      <w:sz w:val="18"/>
      <w:szCs w:val="18"/>
    </w:rPr>
  </w:style>
  <w:style w:type="paragraph" w:styleId="ListParagraph">
    <w:name w:val="List Paragraph"/>
    <w:basedOn w:val="Normal"/>
    <w:uiPriority w:val="34"/>
    <w:qFormat/>
    <w:rsid w:val="00562B93"/>
    <w:pPr>
      <w:ind w:left="720"/>
      <w:contextualSpacing/>
    </w:pPr>
  </w:style>
  <w:style w:type="character" w:styleId="Hyperlink">
    <w:name w:val="Hyperlink"/>
    <w:basedOn w:val="DefaultParagraphFont"/>
    <w:uiPriority w:val="99"/>
    <w:semiHidden/>
    <w:unhideWhenUsed/>
    <w:rsid w:val="0046286F"/>
    <w:rPr>
      <w:color w:val="0563C1" w:themeColor="hyperlink"/>
      <w:u w:val="single"/>
    </w:rPr>
  </w:style>
  <w:style w:type="paragraph" w:styleId="Header">
    <w:name w:val="header"/>
    <w:basedOn w:val="Normal"/>
    <w:link w:val="HeaderChar"/>
    <w:uiPriority w:val="99"/>
    <w:unhideWhenUsed/>
    <w:rsid w:val="0070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0B8"/>
  </w:style>
  <w:style w:type="paragraph" w:styleId="Footer">
    <w:name w:val="footer"/>
    <w:basedOn w:val="Normal"/>
    <w:link w:val="FooterChar"/>
    <w:uiPriority w:val="99"/>
    <w:unhideWhenUsed/>
    <w:rsid w:val="0070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7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654B3-2F53-4F0C-ADF2-8A223EBD0DDD}">
  <ds:schemaRefs>
    <ds:schemaRef ds:uri="http://schemas.openxmlformats.org/officeDocument/2006/bibliography"/>
  </ds:schemaRefs>
</ds:datastoreItem>
</file>

<file path=customXml/itemProps2.xml><?xml version="1.0" encoding="utf-8"?>
<ds:datastoreItem xmlns:ds="http://schemas.openxmlformats.org/officeDocument/2006/customXml" ds:itemID="{75936EFC-E080-481D-9AA0-02AAFDAF27F9}"/>
</file>

<file path=customXml/itemProps3.xml><?xml version="1.0" encoding="utf-8"?>
<ds:datastoreItem xmlns:ds="http://schemas.openxmlformats.org/officeDocument/2006/customXml" ds:itemID="{D29CEF4E-D93D-4EBF-AE5B-47C1CDD7DB16}"/>
</file>

<file path=customXml/itemProps4.xml><?xml version="1.0" encoding="utf-8"?>
<ds:datastoreItem xmlns:ds="http://schemas.openxmlformats.org/officeDocument/2006/customXml" ds:itemID="{29B4872A-8775-4AB2-935D-74CAAFC82D36}"/>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Yamagata 2</dc:creator>
  <cp:keywords/>
  <dc:description/>
  <cp:lastModifiedBy>Sarah Thomas (Dep CoSec)</cp:lastModifiedBy>
  <cp:revision>5</cp:revision>
  <cp:lastPrinted>2019-06-24T16:30:00Z</cp:lastPrinted>
  <dcterms:created xsi:type="dcterms:W3CDTF">2022-01-04T18:11:00Z</dcterms:created>
  <dcterms:modified xsi:type="dcterms:W3CDTF">2022-01-05T09:21:00Z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