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FE59" w14:textId="57B417E4" w:rsidR="00ED480C" w:rsidRPr="0076076A" w:rsidRDefault="00ED480C" w:rsidP="00ED480C">
      <w:pPr>
        <w:pStyle w:val="BodyText"/>
        <w:tabs>
          <w:tab w:val="center" w:pos="3998"/>
          <w:tab w:val="left" w:pos="6937"/>
        </w:tabs>
        <w:jc w:val="center"/>
        <w:rPr>
          <w:rFonts w:ascii="Currys Sans" w:hAnsi="Currys Sans" w:cs="Arial"/>
          <w:b/>
        </w:rPr>
      </w:pPr>
      <w:r w:rsidRPr="0076076A">
        <w:rPr>
          <w:rFonts w:ascii="Currys Sans" w:hAnsi="Currys Sans" w:cs="Arial"/>
          <w:b/>
        </w:rPr>
        <w:t xml:space="preserve">  </w:t>
      </w:r>
      <w:r w:rsidR="004C7172" w:rsidRPr="0076076A">
        <w:rPr>
          <w:rFonts w:ascii="Currys Sans" w:hAnsi="Currys Sans" w:cs="Arial"/>
          <w:b/>
        </w:rPr>
        <w:t>Currys</w:t>
      </w:r>
      <w:r w:rsidR="00185E37" w:rsidRPr="0076076A">
        <w:rPr>
          <w:rFonts w:ascii="Currys Sans" w:hAnsi="Currys Sans" w:cs="Arial"/>
          <w:b/>
        </w:rPr>
        <w:t xml:space="preserve"> plc</w:t>
      </w:r>
      <w:r w:rsidRPr="0076076A">
        <w:rPr>
          <w:rFonts w:ascii="Currys Sans" w:hAnsi="Currys Sans" w:cs="Arial"/>
          <w:b/>
        </w:rPr>
        <w:t xml:space="preserve"> </w:t>
      </w:r>
    </w:p>
    <w:p w14:paraId="47F81A18" w14:textId="51550A75" w:rsidR="00185E37" w:rsidRPr="0076076A" w:rsidRDefault="00185E37" w:rsidP="00ED480C">
      <w:pPr>
        <w:pStyle w:val="BodyText"/>
        <w:tabs>
          <w:tab w:val="center" w:pos="3998"/>
          <w:tab w:val="left" w:pos="6937"/>
        </w:tabs>
        <w:jc w:val="center"/>
        <w:rPr>
          <w:rFonts w:ascii="Currys Sans" w:hAnsi="Currys Sans" w:cs="Arial"/>
        </w:rPr>
      </w:pPr>
      <w:r w:rsidRPr="0076076A">
        <w:rPr>
          <w:rFonts w:ascii="Currys Sans" w:hAnsi="Currys Sans" w:cs="Arial"/>
        </w:rPr>
        <w:t>(the “Company”)</w:t>
      </w:r>
    </w:p>
    <w:p w14:paraId="140DE396" w14:textId="77777777" w:rsidR="001E41E9" w:rsidRPr="0076076A" w:rsidRDefault="001E41E9" w:rsidP="009C5328">
      <w:pPr>
        <w:pStyle w:val="BodyText"/>
        <w:jc w:val="center"/>
        <w:rPr>
          <w:rFonts w:ascii="Currys Sans" w:hAnsi="Currys Sans" w:cs="Arial"/>
        </w:rPr>
      </w:pPr>
    </w:p>
    <w:p w14:paraId="73E0B54D" w14:textId="77777777" w:rsidR="001E41E9" w:rsidRPr="0076076A" w:rsidRDefault="001E41E9" w:rsidP="00846EDA">
      <w:pPr>
        <w:spacing w:after="0" w:line="240" w:lineRule="auto"/>
        <w:jc w:val="center"/>
        <w:rPr>
          <w:rFonts w:ascii="Currys Sans" w:hAnsi="Currys Sans" w:cs="Arial"/>
          <w:b/>
        </w:rPr>
      </w:pPr>
      <w:r w:rsidRPr="0076076A">
        <w:rPr>
          <w:rFonts w:ascii="Currys Sans" w:hAnsi="Currys Sans" w:cs="Arial"/>
          <w:b/>
        </w:rPr>
        <w:t>THE ROLE OF THE GROUP CHIEF EXECUTIVE</w:t>
      </w:r>
    </w:p>
    <w:p w14:paraId="0E983393" w14:textId="26239CE4" w:rsidR="00AF2119" w:rsidRPr="0076076A" w:rsidRDefault="00AF2119" w:rsidP="00AF2119">
      <w:pPr>
        <w:spacing w:after="0" w:line="240" w:lineRule="auto"/>
        <w:jc w:val="center"/>
        <w:rPr>
          <w:rFonts w:ascii="Currys Sans" w:hAnsi="Currys Sans" w:cs="Arial"/>
          <w:b/>
        </w:rPr>
      </w:pPr>
      <w:r w:rsidRPr="0076076A">
        <w:rPr>
          <w:rFonts w:ascii="Currys Sans" w:hAnsi="Currys Sans" w:cs="Arial"/>
          <w:b/>
        </w:rPr>
        <w:t xml:space="preserve">(approved by the Board </w:t>
      </w:r>
      <w:r w:rsidR="00532F9B" w:rsidRPr="0076076A">
        <w:rPr>
          <w:rFonts w:ascii="Currys Sans" w:hAnsi="Currys Sans" w:cs="Arial"/>
          <w:b/>
        </w:rPr>
        <w:t>1</w:t>
      </w:r>
      <w:r w:rsidR="004C7172" w:rsidRPr="0076076A">
        <w:rPr>
          <w:rFonts w:ascii="Currys Sans" w:hAnsi="Currys Sans" w:cs="Arial"/>
          <w:b/>
        </w:rPr>
        <w:t>8</w:t>
      </w:r>
      <w:r w:rsidRPr="0076076A">
        <w:rPr>
          <w:rFonts w:ascii="Currys Sans" w:hAnsi="Currys Sans" w:cs="Arial"/>
          <w:b/>
        </w:rPr>
        <w:t xml:space="preserve"> January 202</w:t>
      </w:r>
      <w:r w:rsidR="004C7172" w:rsidRPr="0076076A">
        <w:rPr>
          <w:rFonts w:ascii="Currys Sans" w:hAnsi="Currys Sans" w:cs="Arial"/>
          <w:b/>
        </w:rPr>
        <w:t>2</w:t>
      </w:r>
      <w:r w:rsidRPr="0076076A">
        <w:rPr>
          <w:rFonts w:ascii="Currys Sans" w:hAnsi="Currys Sans" w:cs="Arial"/>
          <w:b/>
        </w:rPr>
        <w:t>)</w:t>
      </w:r>
    </w:p>
    <w:p w14:paraId="7FFF57C1" w14:textId="77777777" w:rsidR="00AF2119" w:rsidRPr="0076076A" w:rsidRDefault="00AF2119" w:rsidP="00846EDA">
      <w:pPr>
        <w:spacing w:after="0" w:line="240" w:lineRule="auto"/>
        <w:jc w:val="center"/>
        <w:rPr>
          <w:rFonts w:ascii="Currys Sans" w:hAnsi="Currys Sans" w:cs="Arial"/>
          <w:b/>
        </w:rPr>
      </w:pPr>
    </w:p>
    <w:p w14:paraId="01D680A7" w14:textId="77777777" w:rsidR="001E41E9" w:rsidRPr="0076076A" w:rsidRDefault="001E41E9" w:rsidP="001E41E9">
      <w:pPr>
        <w:jc w:val="both"/>
        <w:rPr>
          <w:rFonts w:ascii="Currys Sans" w:hAnsi="Currys Sans" w:cs="Arial"/>
        </w:rPr>
      </w:pPr>
      <w:r w:rsidRPr="0076076A">
        <w:rPr>
          <w:rFonts w:ascii="Currys Sans" w:hAnsi="Currys Sans" w:cs="Arial"/>
        </w:rPr>
        <w:t>The Group Chief Executive is accountable and reports to the Board and is responsible for the running of the Group’s business.</w:t>
      </w:r>
    </w:p>
    <w:p w14:paraId="1D122BC3" w14:textId="77777777" w:rsidR="001E41E9" w:rsidRPr="0076076A" w:rsidRDefault="001E41E9" w:rsidP="001E41E9">
      <w:pPr>
        <w:spacing w:after="0"/>
        <w:jc w:val="both"/>
        <w:rPr>
          <w:rFonts w:ascii="Currys Sans" w:hAnsi="Currys Sans" w:cs="Arial"/>
          <w:u w:val="single"/>
        </w:rPr>
      </w:pPr>
      <w:r w:rsidRPr="0076076A">
        <w:rPr>
          <w:rFonts w:ascii="Currys Sans" w:hAnsi="Currys Sans" w:cs="Arial"/>
          <w:u w:val="single"/>
        </w:rPr>
        <w:t>Terms of Reference</w:t>
      </w:r>
    </w:p>
    <w:p w14:paraId="5D2587F2" w14:textId="77777777" w:rsidR="001E41E9" w:rsidRPr="0076076A" w:rsidRDefault="001E41E9" w:rsidP="001E41E9">
      <w:pPr>
        <w:numPr>
          <w:ilvl w:val="0"/>
          <w:numId w:val="6"/>
        </w:numPr>
        <w:spacing w:after="0" w:line="240" w:lineRule="auto"/>
        <w:jc w:val="both"/>
        <w:rPr>
          <w:rFonts w:ascii="Currys Sans" w:hAnsi="Currys Sans" w:cs="Arial"/>
        </w:rPr>
      </w:pPr>
      <w:r w:rsidRPr="0076076A">
        <w:rPr>
          <w:rFonts w:ascii="Currys Sans" w:hAnsi="Currys Sans" w:cs="Arial"/>
        </w:rPr>
        <w:t xml:space="preserve">To propose company strategy and to deliver the </w:t>
      </w:r>
      <w:r w:rsidR="002A4556" w:rsidRPr="0076076A">
        <w:rPr>
          <w:rFonts w:ascii="Currys Sans" w:hAnsi="Currys Sans" w:cs="Arial"/>
        </w:rPr>
        <w:t>strategy as agreed by the Board</w:t>
      </w:r>
      <w:r w:rsidRPr="0076076A">
        <w:rPr>
          <w:rFonts w:ascii="Currys Sans" w:hAnsi="Currys Sans" w:cs="Arial"/>
        </w:rPr>
        <w:t>.</w:t>
      </w:r>
    </w:p>
    <w:p w14:paraId="03DD30ED" w14:textId="77777777" w:rsidR="001E41E9" w:rsidRPr="0076076A" w:rsidRDefault="001E41E9" w:rsidP="001E41E9">
      <w:pPr>
        <w:numPr>
          <w:ilvl w:val="0"/>
          <w:numId w:val="6"/>
        </w:numPr>
        <w:spacing w:after="0" w:line="240" w:lineRule="auto"/>
        <w:jc w:val="both"/>
        <w:rPr>
          <w:rFonts w:ascii="Currys Sans" w:hAnsi="Currys Sans" w:cs="Arial"/>
        </w:rPr>
      </w:pPr>
      <w:r w:rsidRPr="0076076A">
        <w:rPr>
          <w:rFonts w:ascii="Currys Sans" w:hAnsi="Currys Sans" w:cs="Arial"/>
        </w:rPr>
        <w:t>To be responsible for delivering the annual profit and other targets for the Group and to implement the business plan to achieve them.</w:t>
      </w:r>
    </w:p>
    <w:p w14:paraId="57AA97B0" w14:textId="77777777" w:rsidR="001E41E9" w:rsidRPr="0076076A" w:rsidRDefault="001E41E9" w:rsidP="001E41E9">
      <w:pPr>
        <w:numPr>
          <w:ilvl w:val="0"/>
          <w:numId w:val="6"/>
        </w:numPr>
        <w:spacing w:after="0" w:line="240" w:lineRule="auto"/>
        <w:jc w:val="both"/>
        <w:rPr>
          <w:rFonts w:ascii="Currys Sans" w:hAnsi="Currys Sans" w:cs="Arial"/>
        </w:rPr>
      </w:pPr>
      <w:r w:rsidRPr="0076076A">
        <w:rPr>
          <w:rFonts w:ascii="Currys Sans" w:hAnsi="Currys Sans" w:cs="Arial"/>
        </w:rPr>
        <w:t>To oversee the plans for the Group's management succession and development.</w:t>
      </w:r>
    </w:p>
    <w:p w14:paraId="468A1F7E" w14:textId="77777777" w:rsidR="001E41E9" w:rsidRPr="0076076A" w:rsidRDefault="001E41E9" w:rsidP="001E41E9">
      <w:pPr>
        <w:numPr>
          <w:ilvl w:val="0"/>
          <w:numId w:val="6"/>
        </w:numPr>
        <w:spacing w:after="0" w:line="240" w:lineRule="auto"/>
        <w:jc w:val="both"/>
        <w:rPr>
          <w:rFonts w:ascii="Currys Sans" w:hAnsi="Currys Sans" w:cs="Arial"/>
        </w:rPr>
      </w:pPr>
      <w:r w:rsidRPr="0076076A">
        <w:rPr>
          <w:rFonts w:ascii="Currys Sans" w:hAnsi="Currys Sans" w:cs="Arial"/>
        </w:rPr>
        <w:t>To represent the Company</w:t>
      </w:r>
      <w:r w:rsidR="002A4556" w:rsidRPr="0076076A">
        <w:rPr>
          <w:rFonts w:ascii="Currys Sans" w:hAnsi="Currys Sans" w:cs="Arial"/>
        </w:rPr>
        <w:t xml:space="preserve"> to shareholders, to customers</w:t>
      </w:r>
      <w:r w:rsidRPr="0076076A">
        <w:rPr>
          <w:rFonts w:ascii="Currys Sans" w:hAnsi="Currys Sans" w:cs="Arial"/>
        </w:rPr>
        <w:t>, to government and other relevant institutions and opinion formers.</w:t>
      </w:r>
    </w:p>
    <w:p w14:paraId="3BE6F579" w14:textId="77777777" w:rsidR="001E41E9" w:rsidRPr="0076076A" w:rsidRDefault="001E41E9" w:rsidP="001E41E9">
      <w:pPr>
        <w:numPr>
          <w:ilvl w:val="0"/>
          <w:numId w:val="6"/>
        </w:numPr>
        <w:spacing w:after="0" w:line="240" w:lineRule="auto"/>
        <w:jc w:val="both"/>
        <w:rPr>
          <w:rFonts w:ascii="Currys Sans" w:hAnsi="Currys Sans" w:cs="Arial"/>
        </w:rPr>
      </w:pPr>
      <w:r w:rsidRPr="0076076A">
        <w:rPr>
          <w:rFonts w:ascii="Currys Sans" w:hAnsi="Currys Sans" w:cs="Arial"/>
        </w:rPr>
        <w:t>To be primarily responsible for setting an example to the Company’s workforce, for communicating to them the expectations in respect of the Company’s culture and for ensuring that operational policies and practices drive appropriate behaviour.</w:t>
      </w:r>
    </w:p>
    <w:p w14:paraId="2663EE7D" w14:textId="77777777" w:rsidR="001E41E9" w:rsidRPr="0076076A" w:rsidRDefault="001E41E9" w:rsidP="001E41E9">
      <w:pPr>
        <w:numPr>
          <w:ilvl w:val="0"/>
          <w:numId w:val="6"/>
        </w:numPr>
        <w:spacing w:after="0" w:line="240" w:lineRule="auto"/>
        <w:jc w:val="both"/>
        <w:rPr>
          <w:rFonts w:ascii="Currys Sans" w:hAnsi="Currys Sans" w:cs="Arial"/>
        </w:rPr>
      </w:pPr>
      <w:r w:rsidRPr="0076076A">
        <w:rPr>
          <w:rFonts w:ascii="Currys Sans" w:hAnsi="Currys Sans" w:cs="Arial"/>
        </w:rPr>
        <w:t>To ensure that appropriate standards of governance permeate through all parts of the organisation, and that the Board is made aware of views gathered via engagement between management and the workforce.</w:t>
      </w:r>
    </w:p>
    <w:p w14:paraId="62C0E87B" w14:textId="77777777" w:rsidR="002A4556" w:rsidRPr="0076076A" w:rsidRDefault="002A4556" w:rsidP="001E41E9">
      <w:pPr>
        <w:numPr>
          <w:ilvl w:val="0"/>
          <w:numId w:val="6"/>
        </w:numPr>
        <w:spacing w:after="0" w:line="240" w:lineRule="auto"/>
        <w:jc w:val="both"/>
        <w:rPr>
          <w:rFonts w:ascii="Currys Sans" w:hAnsi="Currys Sans" w:cs="Arial"/>
        </w:rPr>
      </w:pPr>
      <w:r w:rsidRPr="0076076A">
        <w:rPr>
          <w:rFonts w:ascii="Currys Sans" w:hAnsi="Currys Sans" w:cs="Arial"/>
        </w:rPr>
        <w:t>To promote diversity and equality of opportunity across the Group.</w:t>
      </w:r>
    </w:p>
    <w:p w14:paraId="1DA3A3EE" w14:textId="77777777" w:rsidR="001E41E9" w:rsidRPr="0076076A" w:rsidRDefault="001E41E9" w:rsidP="001E41E9">
      <w:pPr>
        <w:jc w:val="both"/>
        <w:rPr>
          <w:rFonts w:ascii="Currys Sans" w:hAnsi="Currys Sans" w:cs="Arial"/>
        </w:rPr>
      </w:pPr>
    </w:p>
    <w:p w14:paraId="29D4B4DC" w14:textId="77777777" w:rsidR="001E41E9" w:rsidRPr="0076076A" w:rsidRDefault="001E41E9" w:rsidP="001E41E9">
      <w:pPr>
        <w:spacing w:after="0"/>
        <w:jc w:val="both"/>
        <w:rPr>
          <w:rFonts w:ascii="Currys Sans" w:hAnsi="Currys Sans" w:cs="Arial"/>
          <w:u w:val="single"/>
        </w:rPr>
      </w:pPr>
      <w:r w:rsidRPr="0076076A">
        <w:rPr>
          <w:rFonts w:ascii="Currys Sans" w:hAnsi="Currys Sans" w:cs="Arial"/>
          <w:u w:val="single"/>
        </w:rPr>
        <w:t>Principal Functions/Duties</w:t>
      </w:r>
    </w:p>
    <w:p w14:paraId="602B15C4" w14:textId="77777777" w:rsidR="001E41E9" w:rsidRPr="0076076A" w:rsidRDefault="001E41E9" w:rsidP="001E41E9">
      <w:pPr>
        <w:spacing w:after="0"/>
        <w:jc w:val="both"/>
        <w:rPr>
          <w:rFonts w:ascii="Currys Sans" w:hAnsi="Currys Sans" w:cs="Arial"/>
          <w:u w:val="single"/>
        </w:rPr>
      </w:pPr>
    </w:p>
    <w:p w14:paraId="6FEEE2BB" w14:textId="77777777" w:rsidR="001E41E9" w:rsidRPr="0076076A" w:rsidRDefault="001E41E9" w:rsidP="001E41E9">
      <w:pPr>
        <w:spacing w:after="0"/>
        <w:jc w:val="both"/>
        <w:rPr>
          <w:rFonts w:ascii="Currys Sans" w:hAnsi="Currys Sans" w:cs="Arial"/>
          <w:i/>
        </w:rPr>
      </w:pPr>
      <w:r w:rsidRPr="0076076A">
        <w:rPr>
          <w:rFonts w:ascii="Currys Sans" w:hAnsi="Currys Sans" w:cs="Arial"/>
          <w:i/>
        </w:rPr>
        <w:t>Business Strategy and management</w:t>
      </w:r>
    </w:p>
    <w:p w14:paraId="3A7D1AAB" w14:textId="77777777" w:rsidR="001E41E9" w:rsidRPr="0076076A" w:rsidRDefault="001E41E9" w:rsidP="001E41E9">
      <w:pPr>
        <w:spacing w:after="0"/>
        <w:jc w:val="both"/>
        <w:rPr>
          <w:rFonts w:ascii="Currys Sans" w:hAnsi="Currys Sans" w:cs="Arial"/>
          <w:i/>
        </w:rPr>
      </w:pPr>
    </w:p>
    <w:p w14:paraId="6C74D9FA"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provide leadership and direction to the Group, the executive directors and senior team in the day-to-day running of the Group’s business;</w:t>
      </w:r>
    </w:p>
    <w:p w14:paraId="59DB2D13"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develop Group objectives and strategy having regard to the Group’s responsibilities to its shareholders, customers, employees and other stakeholders;</w:t>
      </w:r>
    </w:p>
    <w:p w14:paraId="485D296A"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be responsible for the successful achievement of objectives and execution of strategy following approval by the Board;</w:t>
      </w:r>
    </w:p>
    <w:p w14:paraId="390A967C"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 xml:space="preserve">To recommend to the Board an annual budget and </w:t>
      </w:r>
      <w:proofErr w:type="gramStart"/>
      <w:r w:rsidRPr="0076076A">
        <w:rPr>
          <w:rFonts w:ascii="Currys Sans" w:hAnsi="Currys Sans" w:cs="Arial"/>
        </w:rPr>
        <w:t>3 year</w:t>
      </w:r>
      <w:proofErr w:type="gramEnd"/>
      <w:r w:rsidRPr="0076076A">
        <w:rPr>
          <w:rFonts w:ascii="Currys Sans" w:hAnsi="Currys Sans" w:cs="Arial"/>
        </w:rPr>
        <w:t xml:space="preserve"> financial plan; </w:t>
      </w:r>
    </w:p>
    <w:p w14:paraId="663BD7C1"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ensure that all Group policies and procedures are followed and conform to the highest standards;</w:t>
      </w:r>
    </w:p>
    <w:p w14:paraId="20D0F69C"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review the organisational structure of the Group (including geographic) to ensure its continued effectiveness;</w:t>
      </w:r>
    </w:p>
    <w:p w14:paraId="0B917CF1"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regularly review the operational performance of all business units and ensure that appropriate responses are made;</w:t>
      </w:r>
    </w:p>
    <w:p w14:paraId="6772DADA"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oversee the sustainability of current business and development of new business;</w:t>
      </w:r>
    </w:p>
    <w:p w14:paraId="3C42CAF7"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 xml:space="preserve">To be responsible for the </w:t>
      </w:r>
      <w:r w:rsidR="00A3006D" w:rsidRPr="0076076A">
        <w:rPr>
          <w:rFonts w:ascii="Currys Sans" w:hAnsi="Currys Sans" w:cs="Arial"/>
        </w:rPr>
        <w:t xml:space="preserve">compliant management of the Group’s business and the </w:t>
      </w:r>
      <w:r w:rsidRPr="0076076A">
        <w:rPr>
          <w:rFonts w:ascii="Currys Sans" w:hAnsi="Currys Sans" w:cs="Arial"/>
        </w:rPr>
        <w:t>development of the Group's reputation and relationship with key stakeholders including shareholders, customers, regulators and the community at large;</w:t>
      </w:r>
    </w:p>
    <w:p w14:paraId="6971438A"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oversee the establishment of effective operational and support functions including finance and human resources, risk management and control systems.</w:t>
      </w:r>
    </w:p>
    <w:p w14:paraId="3938EEDB" w14:textId="330565D0" w:rsidR="001E41E9" w:rsidRPr="0076076A" w:rsidRDefault="001E41E9" w:rsidP="001E41E9">
      <w:pPr>
        <w:pStyle w:val="ListParagraph"/>
        <w:spacing w:after="120" w:line="240" w:lineRule="auto"/>
        <w:ind w:left="360"/>
        <w:jc w:val="both"/>
        <w:rPr>
          <w:rFonts w:ascii="Currys Sans" w:hAnsi="Currys Sans" w:cs="Arial"/>
        </w:rPr>
      </w:pPr>
    </w:p>
    <w:p w14:paraId="711FAA2F" w14:textId="77777777" w:rsidR="001925BD" w:rsidRPr="0076076A" w:rsidRDefault="001925BD" w:rsidP="001E41E9">
      <w:pPr>
        <w:pStyle w:val="ListParagraph"/>
        <w:spacing w:after="120" w:line="240" w:lineRule="auto"/>
        <w:ind w:left="360"/>
        <w:jc w:val="both"/>
        <w:rPr>
          <w:rFonts w:ascii="Currys Sans" w:hAnsi="Currys Sans" w:cs="Arial"/>
        </w:rPr>
      </w:pPr>
    </w:p>
    <w:p w14:paraId="58302CB6" w14:textId="77777777" w:rsidR="001E41E9" w:rsidRPr="0076076A" w:rsidRDefault="001E41E9" w:rsidP="001E41E9">
      <w:pPr>
        <w:spacing w:after="0" w:line="240" w:lineRule="auto"/>
        <w:jc w:val="both"/>
        <w:rPr>
          <w:rFonts w:ascii="Currys Sans" w:hAnsi="Currys Sans" w:cs="Arial"/>
          <w:i/>
        </w:rPr>
      </w:pPr>
      <w:r w:rsidRPr="0076076A">
        <w:rPr>
          <w:rFonts w:ascii="Currys Sans" w:hAnsi="Currys Sans" w:cs="Arial"/>
          <w:i/>
        </w:rPr>
        <w:t>Investment and financing</w:t>
      </w:r>
    </w:p>
    <w:p w14:paraId="4B302433" w14:textId="77777777" w:rsidR="001E41E9" w:rsidRPr="0076076A" w:rsidRDefault="001E41E9" w:rsidP="001E41E9">
      <w:pPr>
        <w:spacing w:after="0" w:line="240" w:lineRule="auto"/>
        <w:jc w:val="both"/>
        <w:rPr>
          <w:rFonts w:ascii="Currys Sans" w:hAnsi="Currys Sans" w:cs="Arial"/>
          <w:i/>
        </w:rPr>
      </w:pPr>
    </w:p>
    <w:p w14:paraId="10E98974"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 xml:space="preserve">To examine and approve trade investments and major capital expenditure and to recommend to the Board items as detailed in the delegation of authority document; </w:t>
      </w:r>
    </w:p>
    <w:p w14:paraId="6A4AE135"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identify and execute acquisitions and disposals in line with the policy of the Board;</w:t>
      </w:r>
    </w:p>
    <w:p w14:paraId="55AEA5B0"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identify and execute new business opportunities outside the current core activities in line with the policy of the Board.</w:t>
      </w:r>
    </w:p>
    <w:p w14:paraId="28173F4F" w14:textId="77777777" w:rsidR="001E41E9" w:rsidRPr="0076076A" w:rsidRDefault="001E41E9" w:rsidP="001E41E9">
      <w:pPr>
        <w:pStyle w:val="ListParagraph"/>
        <w:spacing w:after="120" w:line="240" w:lineRule="auto"/>
        <w:ind w:left="360"/>
        <w:jc w:val="both"/>
        <w:rPr>
          <w:rFonts w:ascii="Currys Sans" w:hAnsi="Currys Sans" w:cs="Arial"/>
        </w:rPr>
      </w:pPr>
    </w:p>
    <w:p w14:paraId="1EE48288" w14:textId="77777777" w:rsidR="001E41E9" w:rsidRPr="0076076A" w:rsidRDefault="001E41E9" w:rsidP="001E41E9">
      <w:pPr>
        <w:spacing w:after="0" w:line="240" w:lineRule="auto"/>
        <w:jc w:val="both"/>
        <w:rPr>
          <w:rFonts w:ascii="Currys Sans" w:hAnsi="Currys Sans" w:cs="Arial"/>
          <w:i/>
        </w:rPr>
      </w:pPr>
      <w:r w:rsidRPr="0076076A">
        <w:rPr>
          <w:rFonts w:ascii="Currys Sans" w:hAnsi="Currys Sans" w:cs="Arial"/>
          <w:i/>
        </w:rPr>
        <w:t>Risk management and controls</w:t>
      </w:r>
    </w:p>
    <w:p w14:paraId="3F706429" w14:textId="77777777" w:rsidR="001E41E9" w:rsidRPr="0076076A" w:rsidRDefault="001E41E9" w:rsidP="001E41E9">
      <w:pPr>
        <w:spacing w:after="0" w:line="240" w:lineRule="auto"/>
        <w:jc w:val="both"/>
        <w:rPr>
          <w:rFonts w:ascii="Currys Sans" w:hAnsi="Currys Sans" w:cs="Arial"/>
        </w:rPr>
      </w:pPr>
    </w:p>
    <w:p w14:paraId="55BF610B"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manage the Group's risk profile, including health and safety, in line with the extent and categories of risk identified as acceptable to the Board;</w:t>
      </w:r>
    </w:p>
    <w:p w14:paraId="29FACF45"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ensure appropriate internal controls and risk mitigation measures are in place.</w:t>
      </w:r>
    </w:p>
    <w:p w14:paraId="15EE4F9A" w14:textId="77777777" w:rsidR="001E41E9" w:rsidRPr="0076076A" w:rsidRDefault="001E41E9" w:rsidP="001E41E9">
      <w:pPr>
        <w:spacing w:after="0" w:line="240" w:lineRule="auto"/>
        <w:jc w:val="both"/>
        <w:rPr>
          <w:rFonts w:ascii="Currys Sans" w:hAnsi="Currys Sans" w:cs="Arial"/>
          <w:i/>
        </w:rPr>
      </w:pPr>
    </w:p>
    <w:p w14:paraId="72708FFF" w14:textId="77777777" w:rsidR="001E41E9" w:rsidRPr="0076076A" w:rsidRDefault="001E41E9" w:rsidP="001E41E9">
      <w:pPr>
        <w:spacing w:after="0" w:line="240" w:lineRule="auto"/>
        <w:jc w:val="both"/>
        <w:rPr>
          <w:rFonts w:ascii="Currys Sans" w:hAnsi="Currys Sans" w:cs="Arial"/>
          <w:i/>
        </w:rPr>
      </w:pPr>
      <w:r w:rsidRPr="0076076A">
        <w:rPr>
          <w:rFonts w:ascii="Currys Sans" w:hAnsi="Currys Sans" w:cs="Arial"/>
          <w:i/>
        </w:rPr>
        <w:t>Communication</w:t>
      </w:r>
    </w:p>
    <w:p w14:paraId="63512DA9" w14:textId="77777777" w:rsidR="001E41E9" w:rsidRPr="0076076A" w:rsidRDefault="001E41E9" w:rsidP="001E41E9">
      <w:pPr>
        <w:spacing w:after="0" w:line="240" w:lineRule="auto"/>
        <w:jc w:val="both"/>
        <w:rPr>
          <w:rFonts w:ascii="Currys Sans" w:hAnsi="Currys Sans" w:cs="Arial"/>
          <w:i/>
        </w:rPr>
      </w:pPr>
    </w:p>
    <w:p w14:paraId="3C518855" w14:textId="122A1573"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inform and consult the Chair</w:t>
      </w:r>
      <w:r w:rsidR="00AF2119" w:rsidRPr="0076076A">
        <w:rPr>
          <w:rFonts w:ascii="Currys Sans" w:hAnsi="Currys Sans" w:cs="Arial"/>
        </w:rPr>
        <w:t xml:space="preserve"> of the Board</w:t>
      </w:r>
      <w:r w:rsidRPr="0076076A">
        <w:rPr>
          <w:rFonts w:ascii="Currys Sans" w:hAnsi="Currys Sans" w:cs="Arial"/>
        </w:rPr>
        <w:t xml:space="preserve"> on all matters of significance to the Board so that the </w:t>
      </w:r>
      <w:r w:rsidR="00AF2119" w:rsidRPr="0076076A">
        <w:rPr>
          <w:rFonts w:ascii="Currys Sans" w:hAnsi="Currys Sans" w:cs="Arial"/>
        </w:rPr>
        <w:t xml:space="preserve">Chair of the Board </w:t>
      </w:r>
      <w:r w:rsidRPr="0076076A">
        <w:rPr>
          <w:rFonts w:ascii="Currys Sans" w:hAnsi="Currys Sans" w:cs="Arial"/>
        </w:rPr>
        <w:t>and Board can properly discharge their responsibilities;</w:t>
      </w:r>
    </w:p>
    <w:p w14:paraId="1EE7F9DA"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report regularly to the Board with accurate, timely and clear</w:t>
      </w:r>
      <w:r w:rsidRPr="0076076A" w:rsidDel="001A0014">
        <w:rPr>
          <w:rFonts w:ascii="Currys Sans" w:hAnsi="Currys Sans" w:cs="Arial"/>
        </w:rPr>
        <w:t xml:space="preserve"> </w:t>
      </w:r>
      <w:r w:rsidRPr="0076076A">
        <w:rPr>
          <w:rFonts w:ascii="Currys Sans" w:hAnsi="Currys Sans" w:cs="Arial"/>
        </w:rPr>
        <w:t>information in a form and of a quality and comprehensiveness that will enable it to discharge its responsibilities effectively. To ensure the Board is aware of the views of senior management on business issues in order to improve the standard of discussion in the boardroom and, prior to a final decision being made, explain in a balanced way any divergence of view;</w:t>
      </w:r>
    </w:p>
    <w:p w14:paraId="4468D2EC"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communicate throughout the Company the strategic objectives of the Company as agreed with the Board, and ensure that these are achieved in practice;</w:t>
      </w:r>
    </w:p>
    <w:p w14:paraId="04708074"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ensure effective communication with shareholders.</w:t>
      </w:r>
    </w:p>
    <w:p w14:paraId="6AFC9803" w14:textId="77777777" w:rsidR="001E41E9" w:rsidRPr="0076076A" w:rsidRDefault="001E41E9" w:rsidP="001E41E9">
      <w:pPr>
        <w:pStyle w:val="ListParagraph"/>
        <w:spacing w:after="0" w:line="240" w:lineRule="auto"/>
        <w:ind w:left="360"/>
        <w:jc w:val="both"/>
        <w:rPr>
          <w:rFonts w:ascii="Currys Sans" w:hAnsi="Currys Sans" w:cs="Arial"/>
        </w:rPr>
      </w:pPr>
    </w:p>
    <w:p w14:paraId="77609BEE" w14:textId="77777777" w:rsidR="001E41E9" w:rsidRPr="0076076A" w:rsidRDefault="001E41E9" w:rsidP="001E41E9">
      <w:pPr>
        <w:spacing w:after="0" w:line="240" w:lineRule="auto"/>
        <w:jc w:val="both"/>
        <w:rPr>
          <w:rFonts w:ascii="Currys Sans" w:hAnsi="Currys Sans" w:cs="Arial"/>
          <w:i/>
        </w:rPr>
      </w:pPr>
      <w:r w:rsidRPr="0076076A">
        <w:rPr>
          <w:rFonts w:ascii="Currys Sans" w:hAnsi="Currys Sans" w:cs="Arial"/>
          <w:i/>
        </w:rPr>
        <w:t>HR</w:t>
      </w:r>
    </w:p>
    <w:p w14:paraId="504AE894" w14:textId="77777777" w:rsidR="001E41E9" w:rsidRPr="0076076A" w:rsidRDefault="001E41E9" w:rsidP="001E41E9">
      <w:pPr>
        <w:spacing w:after="0" w:line="240" w:lineRule="auto"/>
        <w:jc w:val="both"/>
        <w:rPr>
          <w:rFonts w:ascii="Currys Sans" w:hAnsi="Currys Sans" w:cs="Arial"/>
        </w:rPr>
      </w:pPr>
    </w:p>
    <w:p w14:paraId="64C95DFD"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formalise the roles and responsibilities of the senior executive team, including clear delegation of authorities; and to make recommendations to the Nominations Committee on the role and capabilities required in relation to the appointment of executive directors;</w:t>
      </w:r>
    </w:p>
    <w:p w14:paraId="1C27A627"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make recommendations on remuneration policy, executive remuneration and terms of employment of the senior executive team, including the Company Secretary, to the Remuneration Committee;</w:t>
      </w:r>
    </w:p>
    <w:p w14:paraId="381DE795"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improve the standards of senior executives through appropriate mentoring, coaching and external training;</w:t>
      </w:r>
    </w:p>
    <w:p w14:paraId="6E4A088E"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ensure that adequate management resources are available to ensure effective performance and succession;</w:t>
      </w:r>
    </w:p>
    <w:p w14:paraId="29373017" w14:textId="77777777" w:rsidR="001E41E9" w:rsidRPr="0076076A" w:rsidRDefault="001E41E9" w:rsidP="001E41E9">
      <w:pPr>
        <w:pStyle w:val="ListParagraph"/>
        <w:numPr>
          <w:ilvl w:val="0"/>
          <w:numId w:val="4"/>
        </w:numPr>
        <w:spacing w:after="120" w:line="240" w:lineRule="auto"/>
        <w:ind w:left="360"/>
        <w:jc w:val="both"/>
        <w:rPr>
          <w:rFonts w:ascii="Currys Sans" w:hAnsi="Currys Sans" w:cs="Arial"/>
        </w:rPr>
      </w:pPr>
      <w:r w:rsidRPr="0076076A">
        <w:rPr>
          <w:rFonts w:ascii="Currys Sans" w:hAnsi="Currys Sans" w:cs="Arial"/>
        </w:rPr>
        <w:t>To set standards of performance throughout the Group.</w:t>
      </w:r>
    </w:p>
    <w:p w14:paraId="453CA99D" w14:textId="77777777" w:rsidR="001E41E9" w:rsidRPr="0076076A" w:rsidRDefault="001E41E9" w:rsidP="001E41E9">
      <w:pPr>
        <w:spacing w:after="0" w:line="240" w:lineRule="auto"/>
        <w:jc w:val="both"/>
        <w:rPr>
          <w:rFonts w:ascii="Currys Sans" w:hAnsi="Currys Sans" w:cs="Arial"/>
        </w:rPr>
      </w:pPr>
    </w:p>
    <w:p w14:paraId="4343BBE9" w14:textId="77777777" w:rsidR="001E41E9" w:rsidRPr="0076076A" w:rsidRDefault="001E41E9" w:rsidP="001E41E9">
      <w:pPr>
        <w:spacing w:after="120"/>
        <w:jc w:val="both"/>
        <w:rPr>
          <w:rFonts w:ascii="Currys Sans" w:hAnsi="Currys Sans" w:cs="Arial"/>
          <w:i/>
          <w:u w:val="single"/>
        </w:rPr>
      </w:pPr>
      <w:r w:rsidRPr="0076076A">
        <w:rPr>
          <w:rFonts w:ascii="Currys Sans" w:hAnsi="Currys Sans" w:cs="Arial"/>
          <w:i/>
          <w:u w:val="single"/>
        </w:rPr>
        <w:t>Other</w:t>
      </w:r>
    </w:p>
    <w:p w14:paraId="188CA540" w14:textId="77777777" w:rsidR="001E41E9" w:rsidRPr="0076076A" w:rsidRDefault="001E41E9" w:rsidP="001E41E9">
      <w:pPr>
        <w:spacing w:after="120"/>
        <w:ind w:left="426" w:hanging="426"/>
        <w:jc w:val="both"/>
        <w:rPr>
          <w:rFonts w:ascii="Currys Sans" w:hAnsi="Currys Sans" w:cs="Arial"/>
          <w:u w:val="single"/>
        </w:rPr>
      </w:pPr>
      <w:r w:rsidRPr="0076076A">
        <w:rPr>
          <w:rFonts w:ascii="Currys Sans" w:hAnsi="Currys Sans" w:cs="Arial"/>
          <w:b/>
          <w:u w:val="single"/>
        </w:rPr>
        <w:t xml:space="preserve">25. </w:t>
      </w:r>
      <w:r w:rsidRPr="0076076A">
        <w:rPr>
          <w:rFonts w:ascii="Currys Sans" w:hAnsi="Currys Sans" w:cs="Arial"/>
          <w:u w:val="single"/>
        </w:rPr>
        <w:t xml:space="preserve">To provide the Board Directors with the necessary resources for developing and updating their knowledge and capabilities and appropriate knowledge of the Company, including access to company operations and members of the workforce. </w:t>
      </w:r>
    </w:p>
    <w:p w14:paraId="66AC464A" w14:textId="77777777" w:rsidR="001E41E9" w:rsidRPr="0076076A" w:rsidRDefault="001E41E9" w:rsidP="001E41E9">
      <w:pPr>
        <w:spacing w:after="120"/>
        <w:jc w:val="both"/>
        <w:rPr>
          <w:rFonts w:ascii="Currys Sans" w:hAnsi="Currys Sans" w:cs="Arial"/>
          <w:u w:val="single"/>
        </w:rPr>
      </w:pPr>
      <w:r w:rsidRPr="0076076A">
        <w:rPr>
          <w:rFonts w:ascii="Currys Sans" w:hAnsi="Currys Sans" w:cs="Arial"/>
          <w:u w:val="single"/>
        </w:rPr>
        <w:lastRenderedPageBreak/>
        <w:t>Authority</w:t>
      </w:r>
    </w:p>
    <w:p w14:paraId="7A116E01" w14:textId="77777777" w:rsidR="001E41E9" w:rsidRPr="0076076A" w:rsidRDefault="001E41E9" w:rsidP="001E41E9">
      <w:pPr>
        <w:pStyle w:val="ListParagraph"/>
        <w:numPr>
          <w:ilvl w:val="0"/>
          <w:numId w:val="8"/>
        </w:numPr>
        <w:spacing w:after="120"/>
        <w:ind w:left="426"/>
        <w:jc w:val="both"/>
        <w:rPr>
          <w:rFonts w:ascii="Currys Sans" w:hAnsi="Currys Sans" w:cs="Arial"/>
        </w:rPr>
      </w:pPr>
      <w:r w:rsidRPr="0076076A">
        <w:rPr>
          <w:rFonts w:ascii="Currys Sans" w:hAnsi="Currys Sans" w:cs="Arial"/>
        </w:rPr>
        <w:t>To approve the pay review and other remuneration strategies, including terms of appointment and removal of key executives as outlined in the delegation of authority and to make recommendations of the same to the Remuneration Committee for the Executive Director level and other members of senior management;</w:t>
      </w:r>
    </w:p>
    <w:p w14:paraId="09B61680" w14:textId="648ECFB5" w:rsidR="001E41E9" w:rsidRPr="0076076A" w:rsidRDefault="001E41E9" w:rsidP="001E41E9">
      <w:pPr>
        <w:pStyle w:val="ListParagraph"/>
        <w:numPr>
          <w:ilvl w:val="0"/>
          <w:numId w:val="8"/>
        </w:numPr>
        <w:spacing w:after="0"/>
        <w:ind w:left="426"/>
        <w:jc w:val="both"/>
        <w:rPr>
          <w:rFonts w:ascii="Currys Sans" w:hAnsi="Currys Sans" w:cs="Arial"/>
        </w:rPr>
      </w:pPr>
      <w:r w:rsidRPr="0076076A">
        <w:rPr>
          <w:rFonts w:ascii="Currys Sans" w:hAnsi="Currys Sans" w:cs="Arial"/>
        </w:rPr>
        <w:t xml:space="preserve">To appoint consultants and advisers to assist in the discharge of </w:t>
      </w:r>
      <w:r w:rsidR="00AF2119" w:rsidRPr="0076076A">
        <w:rPr>
          <w:rFonts w:ascii="Currys Sans" w:hAnsi="Currys Sans" w:cs="Arial"/>
        </w:rPr>
        <w:t>their</w:t>
      </w:r>
      <w:r w:rsidRPr="0076076A">
        <w:rPr>
          <w:rFonts w:ascii="Currys Sans" w:hAnsi="Currys Sans" w:cs="Arial"/>
        </w:rPr>
        <w:t xml:space="preserve"> principal functions/duties including the formulation and implementation of business strategy and goals;</w:t>
      </w:r>
    </w:p>
    <w:p w14:paraId="2989E2F9" w14:textId="77777777" w:rsidR="001E41E9" w:rsidRPr="0076076A" w:rsidRDefault="001E41E9" w:rsidP="001E41E9">
      <w:pPr>
        <w:pStyle w:val="ListParagraph"/>
        <w:numPr>
          <w:ilvl w:val="0"/>
          <w:numId w:val="8"/>
        </w:numPr>
        <w:spacing w:after="120"/>
        <w:ind w:left="426"/>
        <w:jc w:val="both"/>
        <w:rPr>
          <w:rFonts w:ascii="Currys Sans" w:hAnsi="Currys Sans" w:cs="Arial"/>
        </w:rPr>
      </w:pPr>
      <w:r w:rsidRPr="0076076A">
        <w:rPr>
          <w:rFonts w:ascii="Currys Sans" w:hAnsi="Currys Sans" w:cs="Arial"/>
        </w:rPr>
        <w:t>Specific authorities as outlined in the delegation of authority.</w:t>
      </w:r>
    </w:p>
    <w:p w14:paraId="29D54652" w14:textId="77777777" w:rsidR="001E41E9" w:rsidRPr="0076076A" w:rsidRDefault="001E41E9" w:rsidP="001E41E9">
      <w:pPr>
        <w:spacing w:after="0"/>
        <w:jc w:val="both"/>
        <w:rPr>
          <w:rFonts w:ascii="Currys Sans" w:hAnsi="Currys Sans" w:cs="Arial"/>
        </w:rPr>
      </w:pPr>
    </w:p>
    <w:p w14:paraId="75F785C9" w14:textId="77777777" w:rsidR="001E41E9" w:rsidRPr="0076076A" w:rsidRDefault="001E41E9" w:rsidP="001E41E9">
      <w:pPr>
        <w:spacing w:after="0"/>
        <w:jc w:val="both"/>
        <w:rPr>
          <w:rFonts w:ascii="Currys Sans" w:hAnsi="Currys Sans" w:cs="Arial"/>
          <w:u w:val="single"/>
        </w:rPr>
      </w:pPr>
      <w:r w:rsidRPr="0076076A">
        <w:rPr>
          <w:rFonts w:ascii="Currys Sans" w:hAnsi="Currys Sans" w:cs="Arial"/>
          <w:u w:val="single"/>
        </w:rPr>
        <w:t>Minutes</w:t>
      </w:r>
    </w:p>
    <w:p w14:paraId="33D47398" w14:textId="77777777" w:rsidR="001E41E9" w:rsidRPr="0076076A" w:rsidRDefault="001E41E9" w:rsidP="001E41E9">
      <w:pPr>
        <w:spacing w:after="0"/>
        <w:jc w:val="both"/>
        <w:rPr>
          <w:rFonts w:ascii="Currys Sans" w:hAnsi="Currys Sans" w:cs="Arial"/>
        </w:rPr>
      </w:pPr>
      <w:r w:rsidRPr="0076076A">
        <w:rPr>
          <w:rFonts w:ascii="Currys Sans" w:hAnsi="Currys Sans" w:cs="Arial"/>
        </w:rPr>
        <w:t>The Group Chief Executive will receive minutes of the meetings of the Group Board and its committees.</w:t>
      </w:r>
    </w:p>
    <w:p w14:paraId="7863668E" w14:textId="77777777" w:rsidR="001E41E9" w:rsidRPr="0076076A" w:rsidRDefault="001E41E9" w:rsidP="001E41E9">
      <w:pPr>
        <w:spacing w:after="0"/>
        <w:jc w:val="both"/>
        <w:rPr>
          <w:rFonts w:ascii="Currys Sans" w:hAnsi="Currys Sans" w:cs="Arial"/>
        </w:rPr>
      </w:pPr>
    </w:p>
    <w:p w14:paraId="18625BB6" w14:textId="77777777" w:rsidR="001E41E9" w:rsidRPr="0076076A" w:rsidRDefault="001E41E9" w:rsidP="001E41E9">
      <w:pPr>
        <w:spacing w:after="0" w:line="240" w:lineRule="auto"/>
        <w:ind w:left="709" w:hanging="709"/>
        <w:jc w:val="both"/>
        <w:rPr>
          <w:rFonts w:ascii="Currys Sans" w:hAnsi="Currys Sans" w:cs="Arial"/>
        </w:rPr>
      </w:pPr>
      <w:r w:rsidRPr="0076076A">
        <w:rPr>
          <w:rFonts w:ascii="Currys Sans" w:hAnsi="Currys Sans" w:cs="Arial"/>
        </w:rPr>
        <w:t>N.B.</w:t>
      </w:r>
      <w:r w:rsidRPr="0076076A">
        <w:rPr>
          <w:rFonts w:ascii="Currys Sans" w:hAnsi="Currys Sans" w:cs="Arial"/>
        </w:rPr>
        <w:tab/>
        <w:t>The role of the Group Chief Executive should be read and interpreted in the context of the Group's overall system of governance and in particular:</w:t>
      </w:r>
    </w:p>
    <w:p w14:paraId="10650DFE" w14:textId="77777777" w:rsidR="001E41E9" w:rsidRPr="0076076A" w:rsidRDefault="001E41E9" w:rsidP="001E41E9">
      <w:pPr>
        <w:spacing w:after="0" w:line="240" w:lineRule="auto"/>
        <w:jc w:val="both"/>
        <w:rPr>
          <w:rFonts w:ascii="Currys Sans" w:hAnsi="Currys Sans" w:cs="Arial"/>
        </w:rPr>
      </w:pPr>
      <w:r w:rsidRPr="0076076A">
        <w:rPr>
          <w:rFonts w:ascii="Currys Sans" w:hAnsi="Currys Sans" w:cs="Arial"/>
        </w:rPr>
        <w:t>a.</w:t>
      </w:r>
      <w:r w:rsidRPr="0076076A">
        <w:rPr>
          <w:rFonts w:ascii="Currys Sans" w:hAnsi="Currys Sans" w:cs="Arial"/>
        </w:rPr>
        <w:tab/>
        <w:t>the schedule of matters reserved for the Board;</w:t>
      </w:r>
    </w:p>
    <w:p w14:paraId="0FD67795" w14:textId="77777777" w:rsidR="001E41E9" w:rsidRPr="0076076A" w:rsidRDefault="001E41E9" w:rsidP="001E41E9">
      <w:pPr>
        <w:spacing w:after="0" w:line="240" w:lineRule="auto"/>
        <w:ind w:left="709" w:hanging="709"/>
        <w:jc w:val="both"/>
        <w:rPr>
          <w:rFonts w:ascii="Currys Sans" w:hAnsi="Currys Sans" w:cs="Arial"/>
        </w:rPr>
      </w:pPr>
      <w:r w:rsidRPr="0076076A">
        <w:rPr>
          <w:rFonts w:ascii="Currys Sans" w:hAnsi="Currys Sans" w:cs="Arial"/>
        </w:rPr>
        <w:t>b.</w:t>
      </w:r>
      <w:r w:rsidRPr="0076076A">
        <w:rPr>
          <w:rFonts w:ascii="Currys Sans" w:hAnsi="Currys Sans" w:cs="Arial"/>
        </w:rPr>
        <w:tab/>
        <w:t>the terms of reference of the Audit, Nominations and Remuneration Committees; and</w:t>
      </w:r>
    </w:p>
    <w:p w14:paraId="31B64C59" w14:textId="3F35EAFD" w:rsidR="001E41E9" w:rsidRPr="0076076A" w:rsidRDefault="001E41E9" w:rsidP="001E41E9">
      <w:pPr>
        <w:spacing w:after="0" w:line="240" w:lineRule="auto"/>
        <w:jc w:val="both"/>
        <w:rPr>
          <w:rFonts w:ascii="Currys Sans" w:hAnsi="Currys Sans" w:cs="Arial"/>
        </w:rPr>
      </w:pPr>
      <w:r w:rsidRPr="0076076A">
        <w:rPr>
          <w:rFonts w:ascii="Currys Sans" w:hAnsi="Currys Sans" w:cs="Arial"/>
        </w:rPr>
        <w:t>c.</w:t>
      </w:r>
      <w:r w:rsidRPr="0076076A">
        <w:rPr>
          <w:rFonts w:ascii="Currys Sans" w:hAnsi="Currys Sans" w:cs="Arial"/>
        </w:rPr>
        <w:tab/>
        <w:t xml:space="preserve">the role </w:t>
      </w:r>
      <w:r w:rsidR="00AF2119" w:rsidRPr="0076076A">
        <w:rPr>
          <w:rFonts w:ascii="Currys Sans" w:hAnsi="Currys Sans" w:cs="Arial"/>
        </w:rPr>
        <w:t>description</w:t>
      </w:r>
      <w:r w:rsidRPr="0076076A">
        <w:rPr>
          <w:rFonts w:ascii="Currys Sans" w:hAnsi="Currys Sans" w:cs="Arial"/>
        </w:rPr>
        <w:t xml:space="preserve"> of the Chair</w:t>
      </w:r>
      <w:r w:rsidR="00AF2119" w:rsidRPr="0076076A">
        <w:rPr>
          <w:rFonts w:ascii="Currys Sans" w:hAnsi="Currys Sans" w:cs="Arial"/>
        </w:rPr>
        <w:t xml:space="preserve"> of the Board</w:t>
      </w:r>
      <w:r w:rsidRPr="0076076A">
        <w:rPr>
          <w:rFonts w:ascii="Currys Sans" w:hAnsi="Currys Sans" w:cs="Arial"/>
        </w:rPr>
        <w:t>.</w:t>
      </w:r>
    </w:p>
    <w:p w14:paraId="399BB52B" w14:textId="77777777" w:rsidR="001E41E9" w:rsidRPr="0076076A" w:rsidRDefault="001E41E9" w:rsidP="001E41E9">
      <w:pPr>
        <w:spacing w:after="120"/>
        <w:jc w:val="both"/>
        <w:rPr>
          <w:rFonts w:ascii="Currys Sans" w:hAnsi="Currys Sans" w:cs="Arial"/>
        </w:rPr>
      </w:pPr>
    </w:p>
    <w:p w14:paraId="09475AFE" w14:textId="77777777" w:rsidR="001E41E9" w:rsidRPr="0076076A" w:rsidRDefault="001E41E9" w:rsidP="001E41E9">
      <w:pPr>
        <w:rPr>
          <w:rFonts w:ascii="Currys Sans" w:hAnsi="Currys Sans" w:cs="Arial"/>
          <w:b/>
        </w:rPr>
      </w:pPr>
      <w:r w:rsidRPr="0076076A">
        <w:rPr>
          <w:rFonts w:ascii="Currys Sans" w:hAnsi="Currys Sans" w:cs="Arial"/>
        </w:rPr>
        <w:tab/>
      </w:r>
    </w:p>
    <w:p w14:paraId="117A6A37" w14:textId="77777777" w:rsidR="001E41E9" w:rsidRPr="0076076A" w:rsidRDefault="001E41E9" w:rsidP="001E41E9">
      <w:pPr>
        <w:spacing w:after="240" w:line="240" w:lineRule="auto"/>
        <w:rPr>
          <w:rFonts w:ascii="Currys Sans" w:hAnsi="Currys Sans" w:cs="Arial"/>
        </w:rPr>
      </w:pPr>
      <w:r w:rsidRPr="0076076A">
        <w:rPr>
          <w:rFonts w:ascii="Currys Sans" w:hAnsi="Currys Sans" w:cs="Arial"/>
        </w:rPr>
        <w:t xml:space="preserve"> </w:t>
      </w:r>
    </w:p>
    <w:p w14:paraId="20496C57" w14:textId="77777777" w:rsidR="001E41E9" w:rsidRPr="0076076A" w:rsidRDefault="001E41E9" w:rsidP="001E41E9">
      <w:pPr>
        <w:rPr>
          <w:rFonts w:ascii="Currys Sans" w:hAnsi="Currys Sans" w:cs="Arial"/>
        </w:rPr>
      </w:pPr>
      <w:r w:rsidRPr="0076076A">
        <w:rPr>
          <w:rFonts w:ascii="Currys Sans" w:hAnsi="Currys Sans" w:cs="Arial"/>
        </w:rPr>
        <w:t xml:space="preserve"> </w:t>
      </w:r>
    </w:p>
    <w:p w14:paraId="3BCE0D76" w14:textId="77777777" w:rsidR="00383B60" w:rsidRPr="0076076A" w:rsidRDefault="00383B60" w:rsidP="001E41E9">
      <w:pPr>
        <w:rPr>
          <w:rFonts w:ascii="Currys Sans" w:hAnsi="Currys Sans" w:cs="Arial"/>
        </w:rPr>
      </w:pPr>
    </w:p>
    <w:sectPr w:rsidR="00383B60" w:rsidRPr="0076076A" w:rsidSect="001925BD">
      <w:headerReference w:type="default" r:id="rId10"/>
      <w:footerReference w:type="default" r:id="rId11"/>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79E3" w14:textId="77777777" w:rsidR="00962C89" w:rsidRDefault="00962C89" w:rsidP="00B154BA">
      <w:pPr>
        <w:spacing w:after="0" w:line="240" w:lineRule="auto"/>
      </w:pPr>
      <w:r>
        <w:separator/>
      </w:r>
    </w:p>
  </w:endnote>
  <w:endnote w:type="continuationSeparator" w:id="0">
    <w:p w14:paraId="007BC0AA" w14:textId="77777777" w:rsidR="00962C89" w:rsidRDefault="00962C89" w:rsidP="00B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urrys Sans">
    <w:panose1 w:val="020B0503030401040103"/>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906244"/>
      <w:docPartObj>
        <w:docPartGallery w:val="Page Numbers (Bottom of Page)"/>
        <w:docPartUnique/>
      </w:docPartObj>
    </w:sdtPr>
    <w:sdtEndPr>
      <w:rPr>
        <w:rFonts w:ascii="Arial" w:hAnsi="Arial" w:cs="Arial"/>
        <w:noProof/>
      </w:rPr>
    </w:sdtEndPr>
    <w:sdtContent>
      <w:p w14:paraId="5BC8B847" w14:textId="77777777" w:rsidR="007C3A5E" w:rsidRPr="00860577" w:rsidRDefault="004A39E0">
        <w:pPr>
          <w:pStyle w:val="Footer"/>
          <w:jc w:val="center"/>
          <w:rPr>
            <w:rFonts w:ascii="Arial" w:hAnsi="Arial" w:cs="Arial"/>
          </w:rPr>
        </w:pPr>
        <w:r w:rsidRPr="00860577">
          <w:rPr>
            <w:rFonts w:ascii="Arial" w:hAnsi="Arial" w:cs="Arial"/>
          </w:rPr>
          <w:fldChar w:fldCharType="begin"/>
        </w:r>
        <w:r w:rsidR="007C3A5E" w:rsidRPr="00860577">
          <w:rPr>
            <w:rFonts w:ascii="Arial" w:hAnsi="Arial" w:cs="Arial"/>
          </w:rPr>
          <w:instrText xml:space="preserve"> PAGE   \* MERGEFORMAT </w:instrText>
        </w:r>
        <w:r w:rsidRPr="00860577">
          <w:rPr>
            <w:rFonts w:ascii="Arial" w:hAnsi="Arial" w:cs="Arial"/>
          </w:rPr>
          <w:fldChar w:fldCharType="separate"/>
        </w:r>
        <w:r w:rsidR="00CB6B70">
          <w:rPr>
            <w:rFonts w:ascii="Arial" w:hAnsi="Arial" w:cs="Arial"/>
            <w:noProof/>
          </w:rPr>
          <w:t>2</w:t>
        </w:r>
        <w:r w:rsidRPr="00860577">
          <w:rPr>
            <w:rFonts w:ascii="Arial" w:hAnsi="Arial" w:cs="Arial"/>
            <w:noProof/>
          </w:rPr>
          <w:fldChar w:fldCharType="end"/>
        </w:r>
      </w:p>
    </w:sdtContent>
  </w:sdt>
  <w:p w14:paraId="3E526DD6" w14:textId="77777777" w:rsidR="00962C89" w:rsidRDefault="00962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491F" w14:textId="77777777" w:rsidR="00962C89" w:rsidRDefault="00962C89" w:rsidP="00B154BA">
      <w:pPr>
        <w:spacing w:after="0" w:line="240" w:lineRule="auto"/>
      </w:pPr>
      <w:r>
        <w:separator/>
      </w:r>
    </w:p>
  </w:footnote>
  <w:footnote w:type="continuationSeparator" w:id="0">
    <w:p w14:paraId="352FB83D" w14:textId="77777777" w:rsidR="00962C89" w:rsidRDefault="00962C89" w:rsidP="00B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D3B9" w14:textId="5B16E978" w:rsidR="003A7E28" w:rsidRDefault="004C7172">
    <w:pPr>
      <w:pStyle w:val="Header"/>
    </w:pPr>
    <w:r w:rsidRPr="002846DF">
      <w:rPr>
        <w:noProof/>
        <w:color w:val="FFFFFF" w:themeColor="background1"/>
      </w:rPr>
      <w:drawing>
        <wp:anchor distT="0" distB="360045" distL="360045" distR="180340" simplePos="0" relativeHeight="251659264" behindDoc="0" locked="1" layoutInCell="1" allowOverlap="1" wp14:anchorId="19078021" wp14:editId="5D8FAAE1">
          <wp:simplePos x="0" y="0"/>
          <wp:positionH relativeFrom="margin">
            <wp:posOffset>5438140</wp:posOffset>
          </wp:positionH>
          <wp:positionV relativeFrom="page">
            <wp:posOffset>217805</wp:posOffset>
          </wp:positionV>
          <wp:extent cx="903605" cy="841375"/>
          <wp:effectExtent l="0" t="0" r="0" b="0"/>
          <wp:wrapSquare wrapText="bothSides"/>
          <wp:docPr id="12" name="Picture 12">
            <a:extLst xmlns:a="http://schemas.openxmlformats.org/drawingml/2006/main">
              <a:ext uri="{FF2B5EF4-FFF2-40B4-BE49-F238E27FC236}">
                <a16:creationId xmlns:a16="http://schemas.microsoft.com/office/drawing/2014/main" id="{89F2310E-C4AB-4E75-B2DC-B26C08D72A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9F2310E-C4AB-4E75-B2DC-B26C08D72A54}"/>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903605" cy="841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A47"/>
    <w:multiLevelType w:val="hybridMultilevel"/>
    <w:tmpl w:val="BD50163A"/>
    <w:lvl w:ilvl="0" w:tplc="271476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141DF"/>
    <w:multiLevelType w:val="hybridMultilevel"/>
    <w:tmpl w:val="83D634FC"/>
    <w:lvl w:ilvl="0" w:tplc="BD9CA8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046FA6"/>
    <w:multiLevelType w:val="singleLevel"/>
    <w:tmpl w:val="05F27900"/>
    <w:lvl w:ilvl="0">
      <w:start w:val="1"/>
      <w:numFmt w:val="lowerLetter"/>
      <w:lvlText w:val="%1."/>
      <w:lvlJc w:val="left"/>
      <w:pPr>
        <w:tabs>
          <w:tab w:val="num" w:pos="1440"/>
        </w:tabs>
        <w:ind w:left="1440" w:hanging="720"/>
      </w:pPr>
      <w:rPr>
        <w:rFonts w:hint="default"/>
      </w:rPr>
    </w:lvl>
  </w:abstractNum>
  <w:abstractNum w:abstractNumId="3" w15:restartNumberingAfterBreak="0">
    <w:nsid w:val="566A62A9"/>
    <w:multiLevelType w:val="hybridMultilevel"/>
    <w:tmpl w:val="5FDE5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A017AC"/>
    <w:multiLevelType w:val="singleLevel"/>
    <w:tmpl w:val="FBAC8842"/>
    <w:lvl w:ilvl="0">
      <w:start w:val="1"/>
      <w:numFmt w:val="decimal"/>
      <w:lvlText w:val="%1."/>
      <w:lvlJc w:val="left"/>
      <w:pPr>
        <w:tabs>
          <w:tab w:val="num" w:pos="720"/>
        </w:tabs>
        <w:ind w:left="720" w:hanging="720"/>
      </w:pPr>
      <w:rPr>
        <w:rFonts w:hint="default"/>
      </w:rPr>
    </w:lvl>
  </w:abstractNum>
  <w:abstractNum w:abstractNumId="5" w15:restartNumberingAfterBreak="0">
    <w:nsid w:val="6A0C0BD1"/>
    <w:multiLevelType w:val="hybridMultilevel"/>
    <w:tmpl w:val="24309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47404"/>
    <w:multiLevelType w:val="hybridMultilevel"/>
    <w:tmpl w:val="337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A0CD9"/>
    <w:multiLevelType w:val="singleLevel"/>
    <w:tmpl w:val="FBAC8842"/>
    <w:lvl w:ilvl="0">
      <w:start w:val="1"/>
      <w:numFmt w:val="decimal"/>
      <w:lvlText w:val="%1."/>
      <w:lvlJc w:val="left"/>
      <w:pPr>
        <w:tabs>
          <w:tab w:val="num" w:pos="720"/>
        </w:tabs>
        <w:ind w:left="720" w:hanging="720"/>
      </w:pPr>
      <w:rPr>
        <w:rFont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A6"/>
    <w:rsid w:val="00017D2D"/>
    <w:rsid w:val="000A04F7"/>
    <w:rsid w:val="000B0317"/>
    <w:rsid w:val="000C2EE4"/>
    <w:rsid w:val="000F3549"/>
    <w:rsid w:val="00185E37"/>
    <w:rsid w:val="001925BD"/>
    <w:rsid w:val="001B1B21"/>
    <w:rsid w:val="001E41E9"/>
    <w:rsid w:val="001F0595"/>
    <w:rsid w:val="001F4A9E"/>
    <w:rsid w:val="00220A13"/>
    <w:rsid w:val="00281758"/>
    <w:rsid w:val="002929D0"/>
    <w:rsid w:val="002A312B"/>
    <w:rsid w:val="002A4556"/>
    <w:rsid w:val="002C3C2D"/>
    <w:rsid w:val="003525A4"/>
    <w:rsid w:val="00383B60"/>
    <w:rsid w:val="00394347"/>
    <w:rsid w:val="003A7E28"/>
    <w:rsid w:val="003C51CC"/>
    <w:rsid w:val="004930F4"/>
    <w:rsid w:val="004A39E0"/>
    <w:rsid w:val="004B47C3"/>
    <w:rsid w:val="004C7172"/>
    <w:rsid w:val="00521FA9"/>
    <w:rsid w:val="00532F9B"/>
    <w:rsid w:val="005674AB"/>
    <w:rsid w:val="005A1F0B"/>
    <w:rsid w:val="005D7AF5"/>
    <w:rsid w:val="005E204D"/>
    <w:rsid w:val="005F0624"/>
    <w:rsid w:val="00623CCA"/>
    <w:rsid w:val="0076076A"/>
    <w:rsid w:val="00760A6A"/>
    <w:rsid w:val="00793F26"/>
    <w:rsid w:val="007C3A5E"/>
    <w:rsid w:val="00823E6D"/>
    <w:rsid w:val="00840EC9"/>
    <w:rsid w:val="00846EDA"/>
    <w:rsid w:val="00860577"/>
    <w:rsid w:val="00916419"/>
    <w:rsid w:val="009308D4"/>
    <w:rsid w:val="00962C89"/>
    <w:rsid w:val="009B1F31"/>
    <w:rsid w:val="009C5328"/>
    <w:rsid w:val="009D6B26"/>
    <w:rsid w:val="00A26829"/>
    <w:rsid w:val="00A3006D"/>
    <w:rsid w:val="00AA1572"/>
    <w:rsid w:val="00AE0A02"/>
    <w:rsid w:val="00AF2119"/>
    <w:rsid w:val="00AF46A6"/>
    <w:rsid w:val="00B154BA"/>
    <w:rsid w:val="00B30A94"/>
    <w:rsid w:val="00C70578"/>
    <w:rsid w:val="00CB6B70"/>
    <w:rsid w:val="00CE1A33"/>
    <w:rsid w:val="00D272BB"/>
    <w:rsid w:val="00D64099"/>
    <w:rsid w:val="00D84429"/>
    <w:rsid w:val="00DE198C"/>
    <w:rsid w:val="00E75D32"/>
    <w:rsid w:val="00ED480C"/>
    <w:rsid w:val="00F37717"/>
    <w:rsid w:val="00F80398"/>
    <w:rsid w:val="00FA419F"/>
    <w:rsid w:val="00FF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76F6"/>
  <w15:docId w15:val="{74775FF1-04FF-46DA-A260-7FD9411E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A6"/>
    <w:pPr>
      <w:ind w:left="720"/>
      <w:contextualSpacing/>
    </w:pPr>
  </w:style>
  <w:style w:type="paragraph" w:styleId="Header">
    <w:name w:val="header"/>
    <w:basedOn w:val="Normal"/>
    <w:link w:val="HeaderChar"/>
    <w:uiPriority w:val="99"/>
    <w:unhideWhenUsed/>
    <w:rsid w:val="00B1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4BA"/>
  </w:style>
  <w:style w:type="paragraph" w:styleId="Footer">
    <w:name w:val="footer"/>
    <w:basedOn w:val="Normal"/>
    <w:link w:val="FooterChar"/>
    <w:uiPriority w:val="99"/>
    <w:unhideWhenUsed/>
    <w:rsid w:val="00B1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4BA"/>
  </w:style>
  <w:style w:type="paragraph" w:styleId="BalloonText">
    <w:name w:val="Balloon Text"/>
    <w:basedOn w:val="Normal"/>
    <w:link w:val="BalloonTextChar"/>
    <w:uiPriority w:val="99"/>
    <w:semiHidden/>
    <w:unhideWhenUsed/>
    <w:rsid w:val="003A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28"/>
    <w:rPr>
      <w:rFonts w:ascii="Tahoma" w:hAnsi="Tahoma" w:cs="Tahoma"/>
      <w:sz w:val="16"/>
      <w:szCs w:val="16"/>
    </w:rPr>
  </w:style>
  <w:style w:type="paragraph" w:styleId="BodyText">
    <w:name w:val="Body Text"/>
    <w:basedOn w:val="Normal"/>
    <w:link w:val="BodyTextChar"/>
    <w:unhideWhenUsed/>
    <w:rsid w:val="00185E37"/>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185E37"/>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E3732-3497-4EED-B998-FCC675868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662d-26eb-45a5-964d-a55a22cf70f1"/>
    <ds:schemaRef ds:uri="fa29f9b4-e1f3-4b25-9220-6751ae1d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C83B6-B3EE-4AF2-8A60-0B3D15FA847E}">
  <ds:schemaRefs>
    <ds:schemaRef ds:uri="http://schemas.microsoft.com/sharepoint/v3/contenttype/forms"/>
  </ds:schemaRefs>
</ds:datastoreItem>
</file>

<file path=customXml/itemProps3.xml><?xml version="1.0" encoding="utf-8"?>
<ds:datastoreItem xmlns:ds="http://schemas.openxmlformats.org/officeDocument/2006/customXml" ds:itemID="{9DEDF98E-44C2-4A67-B136-45B59101B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DSG International Plc</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bellt09</dc:creator>
  <cp:keywords/>
  <dc:description/>
  <cp:lastModifiedBy>Sarah Thomas (Dep CoSec)</cp:lastModifiedBy>
  <cp:revision>14</cp:revision>
  <cp:lastPrinted>2017-07-21T09:48:00Z</cp:lastPrinted>
  <dcterms:created xsi:type="dcterms:W3CDTF">2019-11-06T12:59:00Z</dcterms:created>
  <dcterms:modified xsi:type="dcterms:W3CDTF">2022-01-26T00:25:00Z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